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90C49">
      <w:pPr>
        <w:jc w:val="center"/>
        <w:rPr>
          <w:rFonts w:ascii="微软雅黑" w:hAnsi="微软雅黑" w:eastAsia="微软雅黑"/>
          <w:b/>
          <w:color w:val="auto"/>
          <w:sz w:val="30"/>
          <w:szCs w:val="30"/>
        </w:rPr>
      </w:pPr>
    </w:p>
    <w:p w14:paraId="2A58E9C6">
      <w:pPr>
        <w:jc w:val="center"/>
        <w:rPr>
          <w:rFonts w:ascii="微软雅黑" w:hAnsi="微软雅黑" w:eastAsia="微软雅黑"/>
          <w:b/>
          <w:color w:val="auto"/>
          <w:sz w:val="30"/>
          <w:szCs w:val="30"/>
        </w:rPr>
      </w:pPr>
    </w:p>
    <w:p w14:paraId="406606E3">
      <w:pPr>
        <w:jc w:val="center"/>
        <w:rPr>
          <w:rFonts w:hint="eastAsia" w:ascii="微软雅黑" w:hAnsi="微软雅黑" w:eastAsia="微软雅黑"/>
          <w:b/>
          <w:color w:val="auto"/>
          <w:sz w:val="30"/>
          <w:szCs w:val="30"/>
          <w:lang w:eastAsia="zh-CN"/>
        </w:rPr>
      </w:pPr>
      <w:r>
        <w:rPr>
          <w:rFonts w:hint="eastAsia" w:ascii="微软雅黑" w:hAnsi="微软雅黑" w:eastAsia="微软雅黑"/>
          <w:b/>
          <w:color w:val="auto"/>
          <w:sz w:val="30"/>
          <w:szCs w:val="30"/>
          <w:lang w:eastAsia="zh-CN"/>
        </w:rPr>
        <w:drawing>
          <wp:inline distT="0" distB="0" distL="114300" distR="114300">
            <wp:extent cx="1601470" cy="467995"/>
            <wp:effectExtent l="0" t="0" r="11430" b="1905"/>
            <wp:docPr id="19" name="图片 19" descr="标准色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标准色logo"/>
                    <pic:cNvPicPr>
                      <a:picLocks noChangeAspect="1"/>
                    </pic:cNvPicPr>
                  </pic:nvPicPr>
                  <pic:blipFill>
                    <a:blip r:embed="rId4"/>
                    <a:stretch>
                      <a:fillRect/>
                    </a:stretch>
                  </pic:blipFill>
                  <pic:spPr>
                    <a:xfrm>
                      <a:off x="0" y="0"/>
                      <a:ext cx="1601470" cy="467995"/>
                    </a:xfrm>
                    <a:prstGeom prst="rect">
                      <a:avLst/>
                    </a:prstGeom>
                  </pic:spPr>
                </pic:pic>
              </a:graphicData>
            </a:graphic>
          </wp:inline>
        </w:drawing>
      </w:r>
    </w:p>
    <w:p w14:paraId="703FA2F8">
      <w:pPr>
        <w:jc w:val="center"/>
        <w:rPr>
          <w:rFonts w:ascii="微软雅黑" w:hAnsi="微软雅黑" w:eastAsia="微软雅黑"/>
          <w:b/>
          <w:color w:val="auto"/>
          <w:sz w:val="30"/>
          <w:szCs w:val="30"/>
        </w:rPr>
      </w:pPr>
    </w:p>
    <w:p w14:paraId="265E4829">
      <w:pPr>
        <w:jc w:val="center"/>
        <w:rPr>
          <w:rFonts w:ascii="微软雅黑" w:hAnsi="微软雅黑" w:eastAsia="微软雅黑"/>
          <w:b/>
          <w:color w:val="auto"/>
          <w:sz w:val="30"/>
          <w:szCs w:val="30"/>
        </w:rPr>
      </w:pPr>
    </w:p>
    <w:p w14:paraId="2FFBA66B">
      <w:pPr>
        <w:jc w:val="center"/>
        <w:rPr>
          <w:rFonts w:ascii="微软雅黑" w:hAnsi="微软雅黑" w:eastAsia="微软雅黑"/>
          <w:b/>
          <w:color w:val="auto"/>
          <w:sz w:val="36"/>
          <w:szCs w:val="36"/>
        </w:rPr>
      </w:pPr>
      <w:r>
        <w:rPr>
          <w:rFonts w:hint="eastAsia" w:ascii="微软雅黑" w:hAnsi="微软雅黑" w:eastAsia="微软雅黑"/>
          <w:b/>
          <w:color w:val="auto"/>
          <w:sz w:val="36"/>
          <w:szCs w:val="36"/>
        </w:rPr>
        <w:t>蓝海卓越</w:t>
      </w:r>
      <w:r>
        <w:rPr>
          <w:rFonts w:hint="eastAsia" w:ascii="微软雅黑" w:hAnsi="微软雅黑" w:eastAsia="微软雅黑"/>
          <w:b/>
          <w:color w:val="auto"/>
          <w:sz w:val="36"/>
          <w:szCs w:val="36"/>
          <w:lang w:val="en-US" w:eastAsia="zh-CN"/>
        </w:rPr>
        <w:t>商场无线认证</w:t>
      </w:r>
      <w:r>
        <w:rPr>
          <w:rFonts w:hint="eastAsia" w:ascii="微软雅黑" w:hAnsi="微软雅黑" w:eastAsia="微软雅黑"/>
          <w:b/>
          <w:color w:val="auto"/>
          <w:sz w:val="36"/>
          <w:szCs w:val="36"/>
        </w:rPr>
        <w:t>解决方案</w:t>
      </w:r>
    </w:p>
    <w:p w14:paraId="7E552A1D">
      <w:pPr>
        <w:rPr>
          <w:rFonts w:ascii="微软雅黑" w:hAnsi="微软雅黑" w:eastAsia="微软雅黑"/>
          <w:b/>
          <w:color w:val="auto"/>
          <w:sz w:val="24"/>
          <w:szCs w:val="24"/>
        </w:rPr>
      </w:pPr>
    </w:p>
    <w:p w14:paraId="1526F2FD">
      <w:pPr>
        <w:rPr>
          <w:rFonts w:ascii="微软雅黑" w:hAnsi="微软雅黑" w:eastAsia="微软雅黑"/>
          <w:b/>
          <w:color w:val="auto"/>
          <w:sz w:val="24"/>
          <w:szCs w:val="24"/>
        </w:rPr>
      </w:pPr>
    </w:p>
    <w:p w14:paraId="35F811E9">
      <w:pPr>
        <w:rPr>
          <w:rFonts w:ascii="微软雅黑" w:hAnsi="微软雅黑" w:eastAsia="微软雅黑"/>
          <w:b/>
          <w:color w:val="auto"/>
          <w:sz w:val="24"/>
          <w:szCs w:val="24"/>
        </w:rPr>
      </w:pPr>
    </w:p>
    <w:p w14:paraId="725B2B90">
      <w:pPr>
        <w:rPr>
          <w:rFonts w:ascii="微软雅黑" w:hAnsi="微软雅黑" w:eastAsia="微软雅黑"/>
          <w:b/>
          <w:color w:val="auto"/>
          <w:sz w:val="24"/>
          <w:szCs w:val="24"/>
        </w:rPr>
      </w:pPr>
    </w:p>
    <w:p w14:paraId="56AF9E87">
      <w:pPr>
        <w:rPr>
          <w:rFonts w:ascii="微软雅黑" w:hAnsi="微软雅黑" w:eastAsia="微软雅黑"/>
          <w:b/>
          <w:color w:val="auto"/>
          <w:sz w:val="24"/>
          <w:szCs w:val="24"/>
        </w:rPr>
      </w:pPr>
    </w:p>
    <w:p w14:paraId="7EE94CFA">
      <w:pPr>
        <w:rPr>
          <w:rFonts w:ascii="微软雅黑" w:hAnsi="微软雅黑" w:eastAsia="微软雅黑"/>
          <w:b/>
          <w:color w:val="auto"/>
          <w:sz w:val="24"/>
          <w:szCs w:val="24"/>
        </w:rPr>
      </w:pPr>
    </w:p>
    <w:p w14:paraId="1549E64E">
      <w:pPr>
        <w:rPr>
          <w:rFonts w:ascii="微软雅黑" w:hAnsi="微软雅黑" w:eastAsia="微软雅黑"/>
          <w:b/>
          <w:color w:val="auto"/>
          <w:sz w:val="24"/>
          <w:szCs w:val="24"/>
        </w:rPr>
      </w:pPr>
    </w:p>
    <w:p w14:paraId="3828A968">
      <w:pPr>
        <w:rPr>
          <w:rFonts w:ascii="微软雅黑" w:hAnsi="微软雅黑" w:eastAsia="微软雅黑"/>
          <w:b/>
          <w:color w:val="auto"/>
          <w:sz w:val="24"/>
          <w:szCs w:val="24"/>
        </w:rPr>
      </w:pPr>
    </w:p>
    <w:p w14:paraId="5BC5AC47">
      <w:pPr>
        <w:rPr>
          <w:rFonts w:ascii="微软雅黑" w:hAnsi="微软雅黑" w:eastAsia="微软雅黑"/>
          <w:b/>
          <w:color w:val="auto"/>
          <w:sz w:val="24"/>
          <w:szCs w:val="24"/>
        </w:rPr>
      </w:pPr>
    </w:p>
    <w:p w14:paraId="74FFAD6E">
      <w:pPr>
        <w:rPr>
          <w:rFonts w:ascii="微软雅黑" w:hAnsi="微软雅黑" w:eastAsia="微软雅黑"/>
          <w:b/>
          <w:color w:val="auto"/>
          <w:sz w:val="24"/>
          <w:szCs w:val="24"/>
        </w:rPr>
      </w:pPr>
    </w:p>
    <w:p w14:paraId="2388E8B3">
      <w:pPr>
        <w:rPr>
          <w:rFonts w:ascii="微软雅黑" w:hAnsi="微软雅黑" w:eastAsia="微软雅黑"/>
          <w:b/>
          <w:color w:val="auto"/>
          <w:sz w:val="24"/>
          <w:szCs w:val="24"/>
        </w:rPr>
      </w:pPr>
    </w:p>
    <w:p w14:paraId="16766B48">
      <w:pPr>
        <w:jc w:val="center"/>
        <w:rPr>
          <w:rFonts w:ascii="微软雅黑" w:hAnsi="微软雅黑" w:eastAsia="微软雅黑"/>
          <w:color w:val="auto"/>
          <w:sz w:val="24"/>
          <w:szCs w:val="24"/>
        </w:rPr>
      </w:pPr>
      <w:r>
        <w:rPr>
          <w:rFonts w:ascii="微软雅黑" w:hAnsi="微软雅黑" w:eastAsia="微软雅黑"/>
          <w:color w:val="auto"/>
          <w:sz w:val="24"/>
          <w:szCs w:val="24"/>
        </w:rPr>
        <w:t>成都星锐蓝海网络科技有限公司</w:t>
      </w:r>
    </w:p>
    <w:p w14:paraId="46A8EC79">
      <w:pPr>
        <w:jc w:val="center"/>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rPr>
        <w:t>20</w:t>
      </w:r>
      <w:r>
        <w:rPr>
          <w:rFonts w:hint="eastAsia" w:ascii="微软雅黑" w:hAnsi="微软雅黑" w:eastAsia="微软雅黑"/>
          <w:color w:val="auto"/>
          <w:sz w:val="24"/>
          <w:szCs w:val="24"/>
          <w:lang w:val="en-US" w:eastAsia="zh-CN"/>
        </w:rPr>
        <w:t>24</w:t>
      </w:r>
    </w:p>
    <w:p w14:paraId="7231F5A2">
      <w:pPr>
        <w:rPr>
          <w:rFonts w:ascii="微软雅黑" w:hAnsi="微软雅黑" w:eastAsia="微软雅黑"/>
          <w:b/>
          <w:color w:val="auto"/>
          <w:sz w:val="24"/>
          <w:szCs w:val="24"/>
        </w:rPr>
      </w:pPr>
    </w:p>
    <w:p w14:paraId="4C30B93D">
      <w:pPr>
        <w:rPr>
          <w:rFonts w:ascii="微软雅黑" w:hAnsi="微软雅黑" w:eastAsia="微软雅黑"/>
          <w:b/>
          <w:color w:val="auto"/>
          <w:sz w:val="24"/>
          <w:szCs w:val="24"/>
        </w:rPr>
      </w:pPr>
    </w:p>
    <w:p w14:paraId="3AE538B4">
      <w:pPr>
        <w:rPr>
          <w:rFonts w:ascii="微软雅黑" w:hAnsi="微软雅黑" w:eastAsia="微软雅黑"/>
          <w:b/>
          <w:color w:val="auto"/>
          <w:sz w:val="24"/>
          <w:szCs w:val="24"/>
        </w:rPr>
      </w:pPr>
    </w:p>
    <w:sdt>
      <w:sdtPr>
        <w:rPr>
          <w:rFonts w:asciiTheme="minorHAnsi" w:hAnsiTheme="minorHAnsi" w:eastAsiaTheme="minorEastAsia" w:cstheme="minorBidi"/>
          <w:color w:val="auto"/>
          <w:kern w:val="2"/>
          <w:sz w:val="28"/>
          <w:szCs w:val="32"/>
          <w:lang w:val="zh-CN"/>
        </w:rPr>
        <w:id w:val="1579028143"/>
        <w:docPartObj>
          <w:docPartGallery w:val="Table of Contents"/>
          <w:docPartUnique/>
        </w:docPartObj>
      </w:sdtPr>
      <w:sdtEndPr>
        <w:rPr>
          <w:rFonts w:ascii="微软雅黑" w:hAnsi="微软雅黑" w:eastAsia="微软雅黑" w:cstheme="minorBidi"/>
          <w:b/>
          <w:bCs/>
          <w:color w:val="auto"/>
          <w:kern w:val="2"/>
          <w:sz w:val="28"/>
          <w:szCs w:val="28"/>
          <w:lang w:val="zh-CN"/>
        </w:rPr>
      </w:sdtEndPr>
      <w:sdtContent>
        <w:p w14:paraId="3BE0A932">
          <w:pPr>
            <w:pStyle w:val="19"/>
            <w:jc w:val="center"/>
            <w:rPr>
              <w:rFonts w:ascii="微软雅黑" w:hAnsi="微软雅黑" w:eastAsia="微软雅黑"/>
              <w:color w:val="auto"/>
              <w:sz w:val="40"/>
              <w:szCs w:val="40"/>
            </w:rPr>
          </w:pPr>
          <w:r>
            <w:rPr>
              <w:rFonts w:ascii="微软雅黑" w:hAnsi="微软雅黑" w:eastAsia="微软雅黑"/>
              <w:color w:val="auto"/>
              <w:sz w:val="40"/>
              <w:szCs w:val="40"/>
              <w:lang w:val="zh-CN"/>
            </w:rPr>
            <w:t>目</w:t>
          </w:r>
          <w:r>
            <w:rPr>
              <w:rFonts w:hint="eastAsia" w:ascii="微软雅黑" w:hAnsi="微软雅黑" w:eastAsia="微软雅黑"/>
              <w:color w:val="auto"/>
              <w:sz w:val="40"/>
              <w:szCs w:val="40"/>
              <w:lang w:val="en-US" w:eastAsia="zh-CN"/>
            </w:rPr>
            <w:t xml:space="preserve">   </w:t>
          </w:r>
          <w:r>
            <w:rPr>
              <w:rFonts w:ascii="微软雅黑" w:hAnsi="微软雅黑" w:eastAsia="微软雅黑"/>
              <w:color w:val="auto"/>
              <w:sz w:val="40"/>
              <w:szCs w:val="40"/>
              <w:lang w:val="zh-CN"/>
            </w:rPr>
            <w:t>录</w:t>
          </w:r>
        </w:p>
        <w:p w14:paraId="3CC1E1D9">
          <w:pPr>
            <w:pStyle w:val="9"/>
            <w:tabs>
              <w:tab w:val="right" w:leader="dot" w:pos="8306"/>
              <w:tab w:val="clear" w:pos="8296"/>
            </w:tabs>
            <w:spacing w:line="360" w:lineRule="auto"/>
          </w:pPr>
          <w:r>
            <w:rPr>
              <w:rFonts w:ascii="微软雅黑" w:hAnsi="微软雅黑" w:eastAsia="微软雅黑"/>
              <w:color w:val="auto"/>
              <w:sz w:val="28"/>
              <w:szCs w:val="28"/>
            </w:rPr>
            <w:fldChar w:fldCharType="begin"/>
          </w:r>
          <w:r>
            <w:rPr>
              <w:rFonts w:ascii="微软雅黑" w:hAnsi="微软雅黑" w:eastAsia="微软雅黑"/>
              <w:color w:val="auto"/>
              <w:sz w:val="28"/>
              <w:szCs w:val="28"/>
            </w:rPr>
            <w:instrText xml:space="preserve"> TOC \o "1-3" \h \z \u </w:instrText>
          </w:r>
          <w:r>
            <w:rPr>
              <w:rFonts w:ascii="微软雅黑" w:hAnsi="微软雅黑" w:eastAsia="微软雅黑"/>
              <w:color w:val="auto"/>
              <w:sz w:val="28"/>
              <w:szCs w:val="28"/>
            </w:rPr>
            <w:fldChar w:fldCharType="separate"/>
          </w:r>
          <w:r>
            <w:rPr>
              <w:rFonts w:ascii="微软雅黑" w:hAnsi="微软雅黑" w:eastAsia="微软雅黑"/>
              <w:color w:val="auto"/>
              <w:szCs w:val="28"/>
            </w:rPr>
            <w:fldChar w:fldCharType="begin"/>
          </w:r>
          <w:r>
            <w:rPr>
              <w:rFonts w:ascii="微软雅黑" w:hAnsi="微软雅黑" w:eastAsia="微软雅黑"/>
              <w:szCs w:val="28"/>
            </w:rPr>
            <w:instrText xml:space="preserve"> HYPERLINK \l _Toc17151 </w:instrText>
          </w:r>
          <w:r>
            <w:rPr>
              <w:rFonts w:ascii="微软雅黑" w:hAnsi="微软雅黑" w:eastAsia="微软雅黑"/>
              <w:szCs w:val="28"/>
            </w:rPr>
            <w:fldChar w:fldCharType="separate"/>
          </w:r>
          <w:r>
            <w:rPr>
              <w:rFonts w:hint="eastAsia" w:ascii="微软雅黑" w:hAnsi="微软雅黑" w:eastAsia="微软雅黑"/>
              <w:szCs w:val="44"/>
              <w:lang w:val="en-US" w:eastAsia="zh-CN"/>
            </w:rPr>
            <w:t>一、 项目背景</w:t>
          </w:r>
          <w:r>
            <w:tab/>
          </w:r>
          <w:r>
            <w:fldChar w:fldCharType="begin"/>
          </w:r>
          <w:r>
            <w:instrText xml:space="preserve"> PAGEREF _Toc17151 \h </w:instrText>
          </w:r>
          <w:r>
            <w:fldChar w:fldCharType="separate"/>
          </w:r>
          <w:r>
            <w:t>3</w:t>
          </w:r>
          <w:r>
            <w:fldChar w:fldCharType="end"/>
          </w:r>
          <w:r>
            <w:rPr>
              <w:rFonts w:ascii="微软雅黑" w:hAnsi="微软雅黑" w:eastAsia="微软雅黑"/>
              <w:color w:val="auto"/>
              <w:szCs w:val="28"/>
            </w:rPr>
            <w:fldChar w:fldCharType="end"/>
          </w:r>
        </w:p>
        <w:p w14:paraId="0A3C4D58">
          <w:pPr>
            <w:pStyle w:val="9"/>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_Toc18504 </w:instrText>
          </w:r>
          <w:r>
            <w:rPr>
              <w:rFonts w:ascii="微软雅黑" w:hAnsi="微软雅黑" w:eastAsia="微软雅黑"/>
              <w:bCs/>
              <w:szCs w:val="28"/>
              <w:lang w:val="zh-CN"/>
            </w:rPr>
            <w:fldChar w:fldCharType="separate"/>
          </w:r>
          <w:r>
            <w:rPr>
              <w:rFonts w:hint="eastAsia" w:ascii="微软雅黑" w:hAnsi="微软雅黑" w:eastAsia="微软雅黑"/>
              <w:szCs w:val="44"/>
              <w:lang w:val="en-US" w:eastAsia="zh-CN"/>
            </w:rPr>
            <w:t>二、 需求分析</w:t>
          </w:r>
          <w:r>
            <w:tab/>
          </w:r>
          <w:r>
            <w:fldChar w:fldCharType="begin"/>
          </w:r>
          <w:r>
            <w:instrText xml:space="preserve"> PAGEREF _Toc18504 \h </w:instrText>
          </w:r>
          <w:r>
            <w:fldChar w:fldCharType="separate"/>
          </w:r>
          <w:r>
            <w:t>4</w:t>
          </w:r>
          <w:r>
            <w:fldChar w:fldCharType="end"/>
          </w:r>
          <w:r>
            <w:rPr>
              <w:rFonts w:ascii="微软雅黑" w:hAnsi="微软雅黑" w:eastAsia="微软雅黑"/>
              <w:bCs/>
              <w:color w:val="auto"/>
              <w:szCs w:val="28"/>
              <w:lang w:val="zh-CN"/>
            </w:rPr>
            <w:fldChar w:fldCharType="end"/>
          </w:r>
        </w:p>
        <w:p w14:paraId="4F5265F6">
          <w:pPr>
            <w:pStyle w:val="9"/>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_Toc7391 </w:instrText>
          </w:r>
          <w:r>
            <w:rPr>
              <w:rFonts w:ascii="微软雅黑" w:hAnsi="微软雅黑" w:eastAsia="微软雅黑"/>
              <w:bCs/>
              <w:szCs w:val="28"/>
              <w:lang w:val="zh-CN"/>
            </w:rPr>
            <w:fldChar w:fldCharType="separate"/>
          </w:r>
          <w:r>
            <w:rPr>
              <w:rFonts w:hint="eastAsia" w:ascii="微软雅黑" w:hAnsi="微软雅黑" w:eastAsia="微软雅黑"/>
              <w:szCs w:val="44"/>
              <w:lang w:val="en-US" w:eastAsia="zh-CN"/>
            </w:rPr>
            <w:t xml:space="preserve">三、 </w:t>
          </w:r>
          <w:r>
            <w:rPr>
              <w:rFonts w:hint="default" w:ascii="微软雅黑" w:hAnsi="微软雅黑" w:eastAsia="微软雅黑"/>
              <w:szCs w:val="44"/>
              <w:lang w:val="en-US" w:eastAsia="zh-CN"/>
            </w:rPr>
            <w:t>方案概述</w:t>
          </w:r>
          <w:r>
            <w:tab/>
          </w:r>
          <w:r>
            <w:fldChar w:fldCharType="begin"/>
          </w:r>
          <w:r>
            <w:instrText xml:space="preserve"> PAGEREF _Toc7391 \h </w:instrText>
          </w:r>
          <w:r>
            <w:fldChar w:fldCharType="separate"/>
          </w:r>
          <w:r>
            <w:t>6</w:t>
          </w:r>
          <w:r>
            <w:fldChar w:fldCharType="end"/>
          </w:r>
          <w:r>
            <w:rPr>
              <w:rFonts w:ascii="微软雅黑" w:hAnsi="微软雅黑" w:eastAsia="微软雅黑"/>
              <w:bCs/>
              <w:color w:val="auto"/>
              <w:szCs w:val="28"/>
              <w:lang w:val="zh-CN"/>
            </w:rPr>
            <w:fldChar w:fldCharType="end"/>
          </w:r>
        </w:p>
        <w:p w14:paraId="1CFBCD42">
          <w:pPr>
            <w:pStyle w:val="9"/>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_Toc12787 </w:instrText>
          </w:r>
          <w:r>
            <w:rPr>
              <w:rFonts w:ascii="微软雅黑" w:hAnsi="微软雅黑" w:eastAsia="微软雅黑"/>
              <w:bCs/>
              <w:szCs w:val="28"/>
              <w:lang w:val="zh-CN"/>
            </w:rPr>
            <w:fldChar w:fldCharType="separate"/>
          </w:r>
          <w:r>
            <w:rPr>
              <w:rFonts w:hint="eastAsia" w:ascii="微软雅黑" w:hAnsi="微软雅黑" w:eastAsia="微软雅黑"/>
              <w:szCs w:val="44"/>
              <w:lang w:val="en-US" w:eastAsia="zh-CN"/>
            </w:rPr>
            <w:t>四、 方案设计说明</w:t>
          </w:r>
          <w:r>
            <w:tab/>
          </w:r>
          <w:r>
            <w:fldChar w:fldCharType="begin"/>
          </w:r>
          <w:r>
            <w:instrText xml:space="preserve"> PAGEREF _Toc12787 \h </w:instrText>
          </w:r>
          <w:r>
            <w:fldChar w:fldCharType="separate"/>
          </w:r>
          <w:r>
            <w:t>7</w:t>
          </w:r>
          <w:r>
            <w:fldChar w:fldCharType="end"/>
          </w:r>
          <w:r>
            <w:rPr>
              <w:rFonts w:ascii="微软雅黑" w:hAnsi="微软雅黑" w:eastAsia="微软雅黑"/>
              <w:bCs/>
              <w:color w:val="auto"/>
              <w:szCs w:val="28"/>
              <w:lang w:val="zh-CN"/>
            </w:rPr>
            <w:fldChar w:fldCharType="end"/>
          </w:r>
        </w:p>
        <w:p w14:paraId="795508D6">
          <w:pPr>
            <w:pStyle w:val="10"/>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_Toc14750 </w:instrText>
          </w:r>
          <w:r>
            <w:rPr>
              <w:rFonts w:ascii="微软雅黑" w:hAnsi="微软雅黑" w:eastAsia="微软雅黑"/>
              <w:bCs/>
              <w:szCs w:val="28"/>
              <w:lang w:val="zh-CN"/>
            </w:rPr>
            <w:fldChar w:fldCharType="separate"/>
          </w:r>
          <w:r>
            <w:rPr>
              <w:rFonts w:hint="eastAsia" w:ascii="微软雅黑" w:hAnsi="微软雅黑" w:eastAsia="微软雅黑" w:cs="微软雅黑"/>
              <w:szCs w:val="24"/>
              <w:lang w:val="en-US" w:eastAsia="zh-CN"/>
            </w:rPr>
            <w:t>方案拓扑图</w:t>
          </w:r>
          <w:r>
            <w:tab/>
          </w:r>
          <w:r>
            <w:fldChar w:fldCharType="begin"/>
          </w:r>
          <w:r>
            <w:instrText xml:space="preserve"> PAGEREF _Toc14750 \h </w:instrText>
          </w:r>
          <w:r>
            <w:fldChar w:fldCharType="separate"/>
          </w:r>
          <w:r>
            <w:t>7</w:t>
          </w:r>
          <w:r>
            <w:fldChar w:fldCharType="end"/>
          </w:r>
          <w:r>
            <w:rPr>
              <w:rFonts w:ascii="微软雅黑" w:hAnsi="微软雅黑" w:eastAsia="微软雅黑"/>
              <w:bCs/>
              <w:color w:val="auto"/>
              <w:szCs w:val="28"/>
              <w:lang w:val="zh-CN"/>
            </w:rPr>
            <w:fldChar w:fldCharType="end"/>
          </w:r>
        </w:p>
        <w:p w14:paraId="0E0EEAA2">
          <w:pPr>
            <w:pStyle w:val="10"/>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_Toc3999 </w:instrText>
          </w:r>
          <w:r>
            <w:rPr>
              <w:rFonts w:ascii="微软雅黑" w:hAnsi="微软雅黑" w:eastAsia="微软雅黑"/>
              <w:bCs/>
              <w:szCs w:val="28"/>
              <w:lang w:val="zh-CN"/>
            </w:rPr>
            <w:fldChar w:fldCharType="separate"/>
          </w:r>
          <w:r>
            <w:rPr>
              <w:rFonts w:hint="eastAsia" w:ascii="微软雅黑" w:hAnsi="微软雅黑" w:eastAsia="微软雅黑" w:cs="微软雅黑"/>
              <w:szCs w:val="24"/>
              <w:lang w:val="en-US" w:eastAsia="zh-CN"/>
            </w:rPr>
            <w:t>方案说明</w:t>
          </w:r>
          <w:r>
            <w:tab/>
          </w:r>
          <w:r>
            <w:fldChar w:fldCharType="begin"/>
          </w:r>
          <w:r>
            <w:instrText xml:space="preserve"> PAGEREF _Toc3999 \h </w:instrText>
          </w:r>
          <w:r>
            <w:fldChar w:fldCharType="separate"/>
          </w:r>
          <w:r>
            <w:t>7</w:t>
          </w:r>
          <w:r>
            <w:fldChar w:fldCharType="end"/>
          </w:r>
          <w:r>
            <w:rPr>
              <w:rFonts w:ascii="微软雅黑" w:hAnsi="微软雅黑" w:eastAsia="微软雅黑"/>
              <w:bCs/>
              <w:color w:val="auto"/>
              <w:szCs w:val="28"/>
              <w:lang w:val="zh-CN"/>
            </w:rPr>
            <w:fldChar w:fldCharType="end"/>
          </w:r>
        </w:p>
        <w:p w14:paraId="282E5742">
          <w:pPr>
            <w:pStyle w:val="9"/>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_Toc16774 </w:instrText>
          </w:r>
          <w:r>
            <w:rPr>
              <w:rFonts w:ascii="微软雅黑" w:hAnsi="微软雅黑" w:eastAsia="微软雅黑"/>
              <w:bCs/>
              <w:szCs w:val="28"/>
              <w:lang w:val="zh-CN"/>
            </w:rPr>
            <w:fldChar w:fldCharType="separate"/>
          </w:r>
          <w:r>
            <w:rPr>
              <w:rFonts w:hint="eastAsia" w:ascii="微软雅黑" w:hAnsi="微软雅黑" w:eastAsia="微软雅黑"/>
              <w:szCs w:val="44"/>
              <w:lang w:val="en-US" w:eastAsia="zh-CN"/>
            </w:rPr>
            <w:t xml:space="preserve">五、 </w:t>
          </w:r>
          <w:r>
            <w:rPr>
              <w:rFonts w:hint="default" w:ascii="微软雅黑" w:hAnsi="微软雅黑" w:eastAsia="微软雅黑"/>
              <w:szCs w:val="44"/>
              <w:lang w:val="en-US" w:eastAsia="zh-CN"/>
            </w:rPr>
            <w:t>方案实施步骤</w:t>
          </w:r>
          <w:r>
            <w:tab/>
          </w:r>
          <w:r>
            <w:fldChar w:fldCharType="begin"/>
          </w:r>
          <w:r>
            <w:instrText xml:space="preserve"> PAGEREF _Toc16774 \h </w:instrText>
          </w:r>
          <w:r>
            <w:fldChar w:fldCharType="separate"/>
          </w:r>
          <w:r>
            <w:t>10</w:t>
          </w:r>
          <w:r>
            <w:fldChar w:fldCharType="end"/>
          </w:r>
          <w:r>
            <w:rPr>
              <w:rFonts w:ascii="微软雅黑" w:hAnsi="微软雅黑" w:eastAsia="微软雅黑"/>
              <w:bCs/>
              <w:color w:val="auto"/>
              <w:szCs w:val="28"/>
              <w:lang w:val="zh-CN"/>
            </w:rPr>
            <w:fldChar w:fldCharType="end"/>
          </w:r>
        </w:p>
        <w:p w14:paraId="784FE81B">
          <w:pPr>
            <w:pStyle w:val="9"/>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_Toc24386 </w:instrText>
          </w:r>
          <w:r>
            <w:rPr>
              <w:rFonts w:ascii="微软雅黑" w:hAnsi="微软雅黑" w:eastAsia="微软雅黑"/>
              <w:bCs/>
              <w:szCs w:val="28"/>
              <w:lang w:val="zh-CN"/>
            </w:rPr>
            <w:fldChar w:fldCharType="separate"/>
          </w:r>
          <w:r>
            <w:rPr>
              <w:rFonts w:hint="eastAsia" w:ascii="微软雅黑" w:hAnsi="微软雅黑" w:eastAsia="微软雅黑"/>
              <w:szCs w:val="44"/>
              <w:lang w:val="en-US" w:eastAsia="zh-CN"/>
            </w:rPr>
            <w:t xml:space="preserve">六、 </w:t>
          </w:r>
          <w:r>
            <w:rPr>
              <w:rFonts w:hint="default" w:ascii="微软雅黑" w:hAnsi="微软雅黑" w:eastAsia="微软雅黑"/>
              <w:szCs w:val="44"/>
              <w:lang w:val="en-US" w:eastAsia="zh-CN"/>
            </w:rPr>
            <w:t>方案优势</w:t>
          </w:r>
          <w:r>
            <w:tab/>
          </w:r>
          <w:r>
            <w:fldChar w:fldCharType="begin"/>
          </w:r>
          <w:r>
            <w:instrText xml:space="preserve"> PAGEREF _Toc24386 \h </w:instrText>
          </w:r>
          <w:r>
            <w:fldChar w:fldCharType="separate"/>
          </w:r>
          <w:r>
            <w:t>11</w:t>
          </w:r>
          <w:r>
            <w:fldChar w:fldCharType="end"/>
          </w:r>
          <w:r>
            <w:rPr>
              <w:rFonts w:ascii="微软雅黑" w:hAnsi="微软雅黑" w:eastAsia="微软雅黑"/>
              <w:bCs/>
              <w:color w:val="auto"/>
              <w:szCs w:val="28"/>
              <w:lang w:val="zh-CN"/>
            </w:rPr>
            <w:fldChar w:fldCharType="end"/>
          </w:r>
        </w:p>
        <w:p w14:paraId="030A42BB">
          <w:pPr>
            <w:pStyle w:val="9"/>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_Toc15911 </w:instrText>
          </w:r>
          <w:r>
            <w:rPr>
              <w:rFonts w:ascii="微软雅黑" w:hAnsi="微软雅黑" w:eastAsia="微软雅黑"/>
              <w:bCs/>
              <w:szCs w:val="28"/>
              <w:lang w:val="zh-CN"/>
            </w:rPr>
            <w:fldChar w:fldCharType="separate"/>
          </w:r>
          <w:r>
            <w:rPr>
              <w:rFonts w:hint="eastAsia" w:ascii="微软雅黑" w:hAnsi="微软雅黑" w:eastAsia="微软雅黑"/>
              <w:szCs w:val="44"/>
              <w:lang w:val="en-US" w:eastAsia="zh-CN"/>
            </w:rPr>
            <w:t>七、 应用案例</w:t>
          </w:r>
          <w:r>
            <w:tab/>
          </w:r>
          <w:r>
            <w:fldChar w:fldCharType="begin"/>
          </w:r>
          <w:r>
            <w:instrText xml:space="preserve"> PAGEREF _Toc15911 \h </w:instrText>
          </w:r>
          <w:r>
            <w:fldChar w:fldCharType="separate"/>
          </w:r>
          <w:r>
            <w:t>12</w:t>
          </w:r>
          <w:r>
            <w:fldChar w:fldCharType="end"/>
          </w:r>
          <w:r>
            <w:rPr>
              <w:rFonts w:ascii="微软雅黑" w:hAnsi="微软雅黑" w:eastAsia="微软雅黑"/>
              <w:bCs/>
              <w:color w:val="auto"/>
              <w:szCs w:val="28"/>
              <w:lang w:val="zh-CN"/>
            </w:rPr>
            <w:fldChar w:fldCharType="end"/>
          </w:r>
        </w:p>
        <w:p w14:paraId="0099E676">
          <w:pPr>
            <w:pStyle w:val="10"/>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_Toc16857 </w:instrText>
          </w:r>
          <w:r>
            <w:rPr>
              <w:rFonts w:ascii="微软雅黑" w:hAnsi="微软雅黑" w:eastAsia="微软雅黑"/>
              <w:bCs/>
              <w:szCs w:val="28"/>
              <w:lang w:val="zh-CN"/>
            </w:rPr>
            <w:fldChar w:fldCharType="separate"/>
          </w:r>
          <w:r>
            <w:rPr>
              <w:rFonts w:hint="eastAsia" w:ascii="微软雅黑" w:hAnsi="微软雅黑" w:eastAsia="微软雅黑"/>
              <w:szCs w:val="24"/>
              <w:lang w:val="en-US" w:eastAsia="zh-CN"/>
            </w:rPr>
            <w:t>政府</w:t>
          </w:r>
          <w:r>
            <w:tab/>
          </w:r>
          <w:r>
            <w:fldChar w:fldCharType="begin"/>
          </w:r>
          <w:r>
            <w:instrText xml:space="preserve"> PAGEREF _Toc16857 \h </w:instrText>
          </w:r>
          <w:r>
            <w:fldChar w:fldCharType="separate"/>
          </w:r>
          <w:r>
            <w:t>12</w:t>
          </w:r>
          <w:r>
            <w:fldChar w:fldCharType="end"/>
          </w:r>
          <w:r>
            <w:rPr>
              <w:rFonts w:ascii="微软雅黑" w:hAnsi="微软雅黑" w:eastAsia="微软雅黑"/>
              <w:bCs/>
              <w:color w:val="auto"/>
              <w:szCs w:val="28"/>
              <w:lang w:val="zh-CN"/>
            </w:rPr>
            <w:fldChar w:fldCharType="end"/>
          </w:r>
        </w:p>
        <w:p w14:paraId="0661441C">
          <w:pPr>
            <w:pStyle w:val="10"/>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_Toc15248 </w:instrText>
          </w:r>
          <w:r>
            <w:rPr>
              <w:rFonts w:ascii="微软雅黑" w:hAnsi="微软雅黑" w:eastAsia="微软雅黑"/>
              <w:bCs/>
              <w:szCs w:val="28"/>
              <w:lang w:val="zh-CN"/>
            </w:rPr>
            <w:fldChar w:fldCharType="separate"/>
          </w:r>
          <w:r>
            <w:rPr>
              <w:rFonts w:hint="eastAsia" w:ascii="微软雅黑" w:hAnsi="微软雅黑" w:eastAsia="微软雅黑"/>
              <w:szCs w:val="24"/>
            </w:rPr>
            <w:t>景区</w:t>
          </w:r>
          <w:r>
            <w:tab/>
          </w:r>
          <w:r>
            <w:fldChar w:fldCharType="begin"/>
          </w:r>
          <w:r>
            <w:instrText xml:space="preserve"> PAGEREF _Toc15248 \h </w:instrText>
          </w:r>
          <w:r>
            <w:fldChar w:fldCharType="separate"/>
          </w:r>
          <w:r>
            <w:t>13</w:t>
          </w:r>
          <w:r>
            <w:fldChar w:fldCharType="end"/>
          </w:r>
          <w:r>
            <w:rPr>
              <w:rFonts w:ascii="微软雅黑" w:hAnsi="微软雅黑" w:eastAsia="微软雅黑"/>
              <w:bCs/>
              <w:color w:val="auto"/>
              <w:szCs w:val="28"/>
              <w:lang w:val="zh-CN"/>
            </w:rPr>
            <w:fldChar w:fldCharType="end"/>
          </w:r>
        </w:p>
        <w:p w14:paraId="20577B0A">
          <w:pPr>
            <w:pStyle w:val="10"/>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_Toc20019 </w:instrText>
          </w:r>
          <w:r>
            <w:rPr>
              <w:rFonts w:ascii="微软雅黑" w:hAnsi="微软雅黑" w:eastAsia="微软雅黑"/>
              <w:bCs/>
              <w:szCs w:val="28"/>
              <w:lang w:val="zh-CN"/>
            </w:rPr>
            <w:fldChar w:fldCharType="separate"/>
          </w:r>
          <w:r>
            <w:rPr>
              <w:rFonts w:hint="eastAsia" w:ascii="微软雅黑" w:hAnsi="微软雅黑" w:eastAsia="微软雅黑"/>
              <w:szCs w:val="24"/>
              <w:lang w:val="en-US" w:eastAsia="zh-CN"/>
            </w:rPr>
            <w:t>商场</w:t>
          </w:r>
          <w:r>
            <w:tab/>
          </w:r>
          <w:r>
            <w:fldChar w:fldCharType="begin"/>
          </w:r>
          <w:r>
            <w:instrText xml:space="preserve"> PAGEREF _Toc20019 \h </w:instrText>
          </w:r>
          <w:r>
            <w:fldChar w:fldCharType="separate"/>
          </w:r>
          <w:r>
            <w:t>13</w:t>
          </w:r>
          <w:r>
            <w:fldChar w:fldCharType="end"/>
          </w:r>
          <w:r>
            <w:rPr>
              <w:rFonts w:ascii="微软雅黑" w:hAnsi="微软雅黑" w:eastAsia="微软雅黑"/>
              <w:bCs/>
              <w:color w:val="auto"/>
              <w:szCs w:val="28"/>
              <w:lang w:val="zh-CN"/>
            </w:rPr>
            <w:fldChar w:fldCharType="end"/>
          </w:r>
        </w:p>
        <w:p w14:paraId="6ECCB00E">
          <w:pPr>
            <w:pStyle w:val="10"/>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_Toc11367 </w:instrText>
          </w:r>
          <w:r>
            <w:rPr>
              <w:rFonts w:ascii="微软雅黑" w:hAnsi="微软雅黑" w:eastAsia="微软雅黑"/>
              <w:bCs/>
              <w:szCs w:val="28"/>
              <w:lang w:val="zh-CN"/>
            </w:rPr>
            <w:fldChar w:fldCharType="separate"/>
          </w:r>
          <w:r>
            <w:rPr>
              <w:rFonts w:hint="eastAsia" w:ascii="微软雅黑" w:hAnsi="微软雅黑" w:eastAsia="微软雅黑"/>
              <w:szCs w:val="24"/>
              <w:lang w:val="en-US" w:eastAsia="zh-CN"/>
            </w:rPr>
            <w:t>厂区</w:t>
          </w:r>
          <w:r>
            <w:tab/>
          </w:r>
          <w:r>
            <w:fldChar w:fldCharType="begin"/>
          </w:r>
          <w:r>
            <w:instrText xml:space="preserve"> PAGEREF _Toc11367 \h </w:instrText>
          </w:r>
          <w:r>
            <w:fldChar w:fldCharType="separate"/>
          </w:r>
          <w:r>
            <w:t>14</w:t>
          </w:r>
          <w:r>
            <w:fldChar w:fldCharType="end"/>
          </w:r>
          <w:r>
            <w:rPr>
              <w:rFonts w:ascii="微软雅黑" w:hAnsi="微软雅黑" w:eastAsia="微软雅黑"/>
              <w:bCs/>
              <w:color w:val="auto"/>
              <w:szCs w:val="28"/>
              <w:lang w:val="zh-CN"/>
            </w:rPr>
            <w:fldChar w:fldCharType="end"/>
          </w:r>
        </w:p>
        <w:p w14:paraId="4520829A">
          <w:pPr>
            <w:pStyle w:val="10"/>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_Toc20262 </w:instrText>
          </w:r>
          <w:r>
            <w:rPr>
              <w:rFonts w:ascii="微软雅黑" w:hAnsi="微软雅黑" w:eastAsia="微软雅黑"/>
              <w:bCs/>
              <w:szCs w:val="28"/>
              <w:lang w:val="zh-CN"/>
            </w:rPr>
            <w:fldChar w:fldCharType="separate"/>
          </w:r>
          <w:r>
            <w:rPr>
              <w:rFonts w:hint="eastAsia" w:ascii="微软雅黑" w:hAnsi="微软雅黑" w:eastAsia="微软雅黑"/>
              <w:szCs w:val="24"/>
              <w:lang w:val="en-US" w:eastAsia="zh-CN"/>
            </w:rPr>
            <w:t>高校</w:t>
          </w:r>
          <w:r>
            <w:tab/>
          </w:r>
          <w:r>
            <w:fldChar w:fldCharType="begin"/>
          </w:r>
          <w:r>
            <w:instrText xml:space="preserve"> PAGEREF _Toc20262 \h </w:instrText>
          </w:r>
          <w:r>
            <w:fldChar w:fldCharType="separate"/>
          </w:r>
          <w:r>
            <w:t>14</w:t>
          </w:r>
          <w:r>
            <w:fldChar w:fldCharType="end"/>
          </w:r>
          <w:r>
            <w:rPr>
              <w:rFonts w:ascii="微软雅黑" w:hAnsi="微软雅黑" w:eastAsia="微软雅黑"/>
              <w:bCs/>
              <w:color w:val="auto"/>
              <w:szCs w:val="28"/>
              <w:lang w:val="zh-CN"/>
            </w:rPr>
            <w:fldChar w:fldCharType="end"/>
          </w:r>
        </w:p>
        <w:p w14:paraId="1993A427">
          <w:pPr>
            <w:pStyle w:val="10"/>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_Toc28615 </w:instrText>
          </w:r>
          <w:r>
            <w:rPr>
              <w:rFonts w:ascii="微软雅黑" w:hAnsi="微软雅黑" w:eastAsia="微软雅黑"/>
              <w:bCs/>
              <w:szCs w:val="28"/>
              <w:lang w:val="zh-CN"/>
            </w:rPr>
            <w:fldChar w:fldCharType="separate"/>
          </w:r>
          <w:r>
            <w:rPr>
              <w:rFonts w:hint="eastAsia" w:ascii="微软雅黑" w:hAnsi="微软雅黑" w:eastAsia="微软雅黑"/>
              <w:szCs w:val="24"/>
              <w:lang w:val="en-US" w:eastAsia="zh-CN"/>
            </w:rPr>
            <w:t>其他</w:t>
          </w:r>
          <w:r>
            <w:tab/>
          </w:r>
          <w:r>
            <w:fldChar w:fldCharType="begin"/>
          </w:r>
          <w:r>
            <w:instrText xml:space="preserve"> PAGEREF _Toc28615 \h </w:instrText>
          </w:r>
          <w:r>
            <w:fldChar w:fldCharType="separate"/>
          </w:r>
          <w:r>
            <w:t>15</w:t>
          </w:r>
          <w:r>
            <w:fldChar w:fldCharType="end"/>
          </w:r>
          <w:r>
            <w:rPr>
              <w:rFonts w:ascii="微软雅黑" w:hAnsi="微软雅黑" w:eastAsia="微软雅黑"/>
              <w:bCs/>
              <w:color w:val="auto"/>
              <w:szCs w:val="28"/>
              <w:lang w:val="zh-CN"/>
            </w:rPr>
            <w:fldChar w:fldCharType="end"/>
          </w:r>
        </w:p>
        <w:p w14:paraId="28D8969D">
          <w:pPr>
            <w:pStyle w:val="10"/>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_Toc28794 </w:instrText>
          </w:r>
          <w:r>
            <w:rPr>
              <w:rFonts w:ascii="微软雅黑" w:hAnsi="微软雅黑" w:eastAsia="微软雅黑"/>
              <w:bCs/>
              <w:szCs w:val="28"/>
              <w:lang w:val="zh-CN"/>
            </w:rPr>
            <w:fldChar w:fldCharType="separate"/>
          </w:r>
          <w:r>
            <w:rPr>
              <w:rFonts w:hint="eastAsia" w:ascii="微软雅黑" w:hAnsi="微软雅黑" w:eastAsia="微软雅黑"/>
              <w:szCs w:val="24"/>
              <w:lang w:val="en-US" w:eastAsia="zh-CN"/>
            </w:rPr>
            <w:t>部分客户名录</w:t>
          </w:r>
          <w:r>
            <w:tab/>
          </w:r>
          <w:r>
            <w:fldChar w:fldCharType="begin"/>
          </w:r>
          <w:r>
            <w:instrText xml:space="preserve"> PAGEREF _Toc28794 \h </w:instrText>
          </w:r>
          <w:r>
            <w:fldChar w:fldCharType="separate"/>
          </w:r>
          <w:r>
            <w:t>16</w:t>
          </w:r>
          <w:r>
            <w:fldChar w:fldCharType="end"/>
          </w:r>
          <w:r>
            <w:rPr>
              <w:rFonts w:ascii="微软雅黑" w:hAnsi="微软雅黑" w:eastAsia="微软雅黑"/>
              <w:bCs/>
              <w:color w:val="auto"/>
              <w:szCs w:val="28"/>
              <w:lang w:val="zh-CN"/>
            </w:rPr>
            <w:fldChar w:fldCharType="end"/>
          </w:r>
        </w:p>
        <w:p w14:paraId="1AE26C84">
          <w:pPr>
            <w:pStyle w:val="9"/>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_Toc3852 </w:instrText>
          </w:r>
          <w:r>
            <w:rPr>
              <w:rFonts w:ascii="微软雅黑" w:hAnsi="微软雅黑" w:eastAsia="微软雅黑"/>
              <w:bCs/>
              <w:szCs w:val="28"/>
              <w:lang w:val="zh-CN"/>
            </w:rPr>
            <w:fldChar w:fldCharType="separate"/>
          </w:r>
          <w:r>
            <w:rPr>
              <w:rFonts w:hint="eastAsia" w:ascii="微软雅黑" w:hAnsi="微软雅黑" w:eastAsia="微软雅黑"/>
              <w:szCs w:val="44"/>
              <w:lang w:val="en-US" w:eastAsia="zh-CN"/>
            </w:rPr>
            <w:t>八、 产品介绍</w:t>
          </w:r>
          <w:r>
            <w:tab/>
          </w:r>
          <w:r>
            <w:fldChar w:fldCharType="begin"/>
          </w:r>
          <w:r>
            <w:instrText xml:space="preserve"> PAGEREF _Toc3852 \h </w:instrText>
          </w:r>
          <w:r>
            <w:fldChar w:fldCharType="separate"/>
          </w:r>
          <w:r>
            <w:t>17</w:t>
          </w:r>
          <w:r>
            <w:fldChar w:fldCharType="end"/>
          </w:r>
          <w:r>
            <w:rPr>
              <w:rFonts w:ascii="微软雅黑" w:hAnsi="微软雅黑" w:eastAsia="微软雅黑"/>
              <w:bCs/>
              <w:color w:val="auto"/>
              <w:szCs w:val="28"/>
              <w:lang w:val="zh-CN"/>
            </w:rPr>
            <w:fldChar w:fldCharType="end"/>
          </w:r>
        </w:p>
        <w:p w14:paraId="119C6B90">
          <w:pPr>
            <w:pStyle w:val="10"/>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_Toc14343 </w:instrText>
          </w:r>
          <w:r>
            <w:rPr>
              <w:rFonts w:ascii="微软雅黑" w:hAnsi="微软雅黑" w:eastAsia="微软雅黑"/>
              <w:bCs/>
              <w:szCs w:val="28"/>
              <w:lang w:val="zh-CN"/>
            </w:rPr>
            <w:fldChar w:fldCharType="separate"/>
          </w:r>
          <w:r>
            <w:rPr>
              <w:rFonts w:hint="eastAsia" w:ascii="微软雅黑" w:hAnsi="微软雅黑" w:eastAsia="微软雅黑" w:cs="微软雅黑"/>
              <w:szCs w:val="36"/>
              <w:vertAlign w:val="baseline"/>
              <w:lang w:val="en-US" w:eastAsia="zh-CN"/>
            </w:rPr>
            <w:t>认证网关产品</w:t>
          </w:r>
          <w:r>
            <w:rPr>
              <w:rFonts w:hint="eastAsia" w:ascii="微软雅黑" w:hAnsi="微软雅黑" w:eastAsia="微软雅黑" w:cs="微软雅黑"/>
              <w:szCs w:val="36"/>
              <w:vertAlign w:val="baseline"/>
              <w:lang w:eastAsia="zh-CN"/>
            </w:rPr>
            <w:t>简介</w:t>
          </w:r>
          <w:r>
            <w:tab/>
          </w:r>
          <w:r>
            <w:fldChar w:fldCharType="begin"/>
          </w:r>
          <w:r>
            <w:instrText xml:space="preserve"> PAGEREF _Toc14343 \h </w:instrText>
          </w:r>
          <w:r>
            <w:fldChar w:fldCharType="separate"/>
          </w:r>
          <w:r>
            <w:t>17</w:t>
          </w:r>
          <w:r>
            <w:fldChar w:fldCharType="end"/>
          </w:r>
          <w:r>
            <w:rPr>
              <w:rFonts w:ascii="微软雅黑" w:hAnsi="微软雅黑" w:eastAsia="微软雅黑"/>
              <w:bCs/>
              <w:color w:val="auto"/>
              <w:szCs w:val="28"/>
              <w:lang w:val="zh-CN"/>
            </w:rPr>
            <w:fldChar w:fldCharType="end"/>
          </w:r>
        </w:p>
        <w:p w14:paraId="596ABD13">
          <w:pPr>
            <w:pStyle w:val="10"/>
            <w:tabs>
              <w:tab w:val="right" w:leader="dot" w:pos="8306"/>
              <w:tab w:val="clear" w:pos="8296"/>
            </w:tabs>
            <w:spacing w:line="360" w:lineRule="auto"/>
          </w:pPr>
          <w:r>
            <w:rPr>
              <w:rFonts w:ascii="微软雅黑" w:hAnsi="微软雅黑" w:eastAsia="微软雅黑"/>
              <w:bCs/>
              <w:color w:val="auto"/>
              <w:szCs w:val="28"/>
              <w:lang w:val="zh-CN"/>
            </w:rPr>
            <w:fldChar w:fldCharType="begin"/>
          </w:r>
          <w:r>
            <w:rPr>
              <w:rFonts w:ascii="微软雅黑" w:hAnsi="微软雅黑" w:eastAsia="微软雅黑"/>
              <w:bCs/>
              <w:szCs w:val="28"/>
              <w:lang w:val="zh-CN"/>
            </w:rPr>
            <w:instrText xml:space="preserve"> HYPERLINK \l _Toc15089 </w:instrText>
          </w:r>
          <w:r>
            <w:rPr>
              <w:rFonts w:ascii="微软雅黑" w:hAnsi="微软雅黑" w:eastAsia="微软雅黑"/>
              <w:bCs/>
              <w:szCs w:val="28"/>
              <w:lang w:val="zh-CN"/>
            </w:rPr>
            <w:fldChar w:fldCharType="separate"/>
          </w:r>
          <w:r>
            <w:rPr>
              <w:rFonts w:hint="eastAsia" w:ascii="微软雅黑" w:hAnsi="微软雅黑" w:eastAsia="微软雅黑" w:cs="微软雅黑"/>
              <w:szCs w:val="36"/>
              <w:vertAlign w:val="baseline"/>
              <w:lang w:val="en-US" w:eastAsia="zh-CN"/>
            </w:rPr>
            <w:t>有线无线统一认证系统</w:t>
          </w:r>
          <w:r>
            <w:tab/>
          </w:r>
          <w:r>
            <w:fldChar w:fldCharType="begin"/>
          </w:r>
          <w:r>
            <w:instrText xml:space="preserve"> PAGEREF _Toc15089 \h </w:instrText>
          </w:r>
          <w:r>
            <w:fldChar w:fldCharType="separate"/>
          </w:r>
          <w:r>
            <w:t>21</w:t>
          </w:r>
          <w:r>
            <w:fldChar w:fldCharType="end"/>
          </w:r>
          <w:r>
            <w:rPr>
              <w:rFonts w:ascii="微软雅黑" w:hAnsi="微软雅黑" w:eastAsia="微软雅黑"/>
              <w:bCs/>
              <w:color w:val="auto"/>
              <w:szCs w:val="28"/>
              <w:lang w:val="zh-CN"/>
            </w:rPr>
            <w:fldChar w:fldCharType="end"/>
          </w:r>
        </w:p>
        <w:p w14:paraId="3952E47C">
          <w:pPr>
            <w:spacing w:line="360" w:lineRule="auto"/>
            <w:rPr>
              <w:rFonts w:ascii="微软雅黑" w:hAnsi="微软雅黑" w:eastAsia="微软雅黑"/>
              <w:color w:val="auto"/>
              <w:sz w:val="28"/>
              <w:szCs w:val="28"/>
            </w:rPr>
          </w:pPr>
          <w:r>
            <w:rPr>
              <w:rFonts w:ascii="微软雅黑" w:hAnsi="微软雅黑" w:eastAsia="微软雅黑"/>
              <w:bCs/>
              <w:color w:val="auto"/>
              <w:szCs w:val="28"/>
              <w:lang w:val="zh-CN"/>
            </w:rPr>
            <w:fldChar w:fldCharType="end"/>
          </w:r>
        </w:p>
      </w:sdtContent>
    </w:sdt>
    <w:p w14:paraId="045E46A8">
      <w:pPr>
        <w:rPr>
          <w:rFonts w:ascii="微软雅黑" w:hAnsi="微软雅黑" w:eastAsia="微软雅黑"/>
          <w:b/>
          <w:color w:val="auto"/>
          <w:sz w:val="24"/>
          <w:szCs w:val="24"/>
        </w:rPr>
      </w:pPr>
    </w:p>
    <w:p w14:paraId="37A83859">
      <w:pPr>
        <w:pStyle w:val="2"/>
        <w:numPr>
          <w:ilvl w:val="0"/>
          <w:numId w:val="1"/>
        </w:numPr>
        <w:ind w:left="0" w:leftChars="0" w:firstLine="0" w:firstLineChars="0"/>
        <w:rPr>
          <w:rFonts w:hint="eastAsia" w:ascii="微软雅黑" w:hAnsi="微软雅黑" w:eastAsia="微软雅黑"/>
          <w:color w:val="auto"/>
          <w:sz w:val="44"/>
          <w:szCs w:val="44"/>
          <w:lang w:val="en-US" w:eastAsia="zh-CN"/>
        </w:rPr>
      </w:pPr>
      <w:bookmarkStart w:id="0" w:name="_Toc17151"/>
      <w:r>
        <w:rPr>
          <w:rFonts w:hint="eastAsia" w:ascii="微软雅黑" w:hAnsi="微软雅黑" w:eastAsia="微软雅黑"/>
          <w:color w:val="auto"/>
          <w:sz w:val="44"/>
          <w:szCs w:val="44"/>
          <w:lang w:val="en-US" w:eastAsia="zh-CN"/>
        </w:rPr>
        <w:t>项目背景</w:t>
      </w:r>
      <w:bookmarkEnd w:id="0"/>
    </w:p>
    <w:p w14:paraId="02C3503A">
      <w:pPr>
        <w:spacing w:line="360" w:lineRule="auto"/>
        <w:ind w:firstLine="480" w:firstLineChars="20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在现代社会，无线网络已经成为人们日常生活中必不可少的一部分，特别是在商场这类人流密集且时尚的购物场所，无线网络更是成为商场吸引消费者和提升用户体验的重要因素之一。然而，随着无线网络的普及，其安全性问题也日益凸显。为了保护商场无线网络的安全性，防止网络被未经授权的用户滥用，商场无线认证设计系统应运而生。</w:t>
      </w:r>
    </w:p>
    <w:p w14:paraId="0896614C">
      <w:pPr>
        <w:spacing w:line="360" w:lineRule="auto"/>
        <w:ind w:firstLine="480" w:firstLineChars="20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随着无线技术的不断发展，越来越多的商场开始提供免费Wi-Fi服务以吸引顾客。然而，这也带来了网络安全隐患，如未经授权的用户可能接入网络进行非法活动，或者通过拦截、篡改网络数据来窃取商场或消费者的敏感信息。因此，商场需要一种有效的手段来确保只有合法用户才能接入无线网络。</w:t>
      </w:r>
    </w:p>
    <w:p w14:paraId="57BCEA0C">
      <w:pPr>
        <w:spacing w:line="360" w:lineRule="auto"/>
        <w:ind w:firstLine="480" w:firstLineChars="20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在提供无线网络服务的同时，商场也希望为顾客提供便捷、高效的上网体验。通过实名认证系统，商场可以确保网络资源的合理分配，避免网络拥堵或低效运行，从而提升用户的上网体验。</w:t>
      </w:r>
    </w:p>
    <w:p w14:paraId="4D6C54CD">
      <w:pPr>
        <w:spacing w:line="360" w:lineRule="auto"/>
        <w:ind w:firstLine="480" w:firstLineChars="20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实名认证系统还可以帮助商场收集用户信息，进而提供个性化的服务和优惠活动。例如，商场可以根据用户的购物记录和偏好推荐相关产品，或者通过发送优惠券和折扣信息来吸引用户再次光顾。</w:t>
      </w:r>
    </w:p>
    <w:p w14:paraId="20D404FF">
      <w:pPr>
        <w:spacing w:line="360" w:lineRule="auto"/>
        <w:ind w:firstLine="480" w:firstLineChars="200"/>
        <w:rPr>
          <w:rFonts w:hint="eastAsia" w:ascii="微软雅黑" w:hAnsi="微软雅黑" w:eastAsia="微软雅黑"/>
          <w:color w:val="auto"/>
          <w:sz w:val="24"/>
          <w:szCs w:val="24"/>
          <w:lang w:val="en-US" w:eastAsia="zh-CN"/>
        </w:rPr>
      </w:pPr>
    </w:p>
    <w:p w14:paraId="5AB8C1F1">
      <w:pPr>
        <w:rPr>
          <w:rFonts w:hint="eastAsia" w:ascii="微软雅黑" w:hAnsi="微软雅黑" w:eastAsia="微软雅黑"/>
          <w:color w:val="auto"/>
          <w:sz w:val="44"/>
          <w:szCs w:val="44"/>
          <w:lang w:val="en-US" w:eastAsia="zh-CN"/>
        </w:rPr>
      </w:pPr>
      <w:bookmarkStart w:id="1" w:name="_Toc18504"/>
      <w:r>
        <w:rPr>
          <w:rFonts w:hint="eastAsia" w:ascii="微软雅黑" w:hAnsi="微软雅黑" w:eastAsia="微软雅黑"/>
          <w:color w:val="auto"/>
          <w:sz w:val="44"/>
          <w:szCs w:val="44"/>
          <w:lang w:val="en-US" w:eastAsia="zh-CN"/>
        </w:rPr>
        <w:br w:type="page"/>
      </w:r>
    </w:p>
    <w:p w14:paraId="709692F3">
      <w:pPr>
        <w:pStyle w:val="2"/>
        <w:numPr>
          <w:ilvl w:val="0"/>
          <w:numId w:val="1"/>
        </w:numPr>
        <w:ind w:left="0" w:leftChars="0" w:firstLine="0" w:firstLineChars="0"/>
        <w:rPr>
          <w:rFonts w:hint="eastAsia" w:ascii="微软雅黑" w:hAnsi="微软雅黑" w:eastAsia="微软雅黑"/>
          <w:color w:val="auto"/>
          <w:sz w:val="44"/>
          <w:szCs w:val="44"/>
          <w:lang w:val="en-US" w:eastAsia="zh-CN"/>
        </w:rPr>
      </w:pPr>
      <w:r>
        <w:rPr>
          <w:rFonts w:hint="eastAsia" w:ascii="微软雅黑" w:hAnsi="微软雅黑" w:eastAsia="微软雅黑"/>
          <w:color w:val="auto"/>
          <w:sz w:val="44"/>
          <w:szCs w:val="44"/>
          <w:lang w:val="en-US" w:eastAsia="zh-CN"/>
        </w:rPr>
        <w:t>需求分析</w:t>
      </w:r>
      <w:bookmarkEnd w:id="1"/>
    </w:p>
    <w:p w14:paraId="0A92BB17">
      <w:pPr>
        <w:spacing w:line="360" w:lineRule="auto"/>
        <w:ind w:firstLine="480" w:firstLineChars="200"/>
        <w:rPr>
          <w:rFonts w:hint="eastAsia" w:ascii="微软雅黑" w:hAnsi="微软雅黑" w:eastAsia="微软雅黑"/>
          <w:color w:val="auto"/>
          <w:sz w:val="24"/>
          <w:szCs w:val="24"/>
          <w:lang w:val="en-US" w:eastAsia="zh-CN"/>
        </w:rPr>
      </w:pPr>
    </w:p>
    <w:p w14:paraId="4C2F6783">
      <w:pPr>
        <w:spacing w:line="360" w:lineRule="auto"/>
        <w:ind w:firstLine="480" w:firstLineChars="20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提高网络安全性：通过实名认证系统，商场可以确保只有合法用户才能接入无线网络，从而有效防止网络被未经授权的用户滥用。这不仅可以保护商场的网络安全，还可以防止消费者信息被泄露或滥用。</w:t>
      </w:r>
    </w:p>
    <w:p w14:paraId="07C068C3">
      <w:pPr>
        <w:spacing w:line="360" w:lineRule="auto"/>
        <w:ind w:firstLine="480" w:firstLineChars="20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优化网络管理：实名认证系统可以帮助商场实时监控网络流量和设备接入情况，从而及时发现并解决网络拥堵或异常问题。此外，系统还可以根据用户的需求和设备类型灵活设置访问权限，确保网络资源的合理分配。</w:t>
      </w:r>
    </w:p>
    <w:p w14:paraId="79A096B7">
      <w:pPr>
        <w:spacing w:line="360" w:lineRule="auto"/>
        <w:ind w:firstLine="480" w:firstLineChars="20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提升用户体验：通过实名认证系统，商场可以为顾客提供稳定、快速的无线网络服务，并适应高峰期的网络需求。同时，系统还可以根据用户的地理位置和活动习惯提供个性化的服务和推广活动，从而提升用户的消费积极性和满意度。</w:t>
      </w:r>
    </w:p>
    <w:p w14:paraId="608F598D">
      <w:pPr>
        <w:spacing w:line="360" w:lineRule="auto"/>
        <w:ind w:firstLine="480" w:firstLineChars="20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实现数据收集与分析：实名认证系统在验证用户身份的同时，也会收集用户的相关信息。这些信息对于商场来说具有巨大的商业价值，可以用于后续的广告推广、用户行为分析等方面。通过数据分析，商场可以更好地了解用户需求和市场趋势，从而制定更加精准的营销策略。</w:t>
      </w:r>
    </w:p>
    <w:p w14:paraId="23B40179">
      <w:pPr>
        <w:spacing w:line="360" w:lineRule="auto"/>
        <w:ind w:firstLine="480" w:firstLineChars="200"/>
        <w:rPr>
          <w:rFonts w:hint="eastAsia" w:ascii="微软雅黑" w:hAnsi="微软雅黑" w:eastAsia="微软雅黑"/>
          <w:color w:val="auto"/>
          <w:sz w:val="24"/>
          <w:szCs w:val="24"/>
        </w:rPr>
      </w:pPr>
      <w:r>
        <w:rPr>
          <w:rFonts w:hint="eastAsia" w:ascii="微软雅黑" w:hAnsi="微软雅黑" w:eastAsia="微软雅黑"/>
          <w:color w:val="auto"/>
          <w:sz w:val="24"/>
          <w:szCs w:val="24"/>
          <w:lang w:val="en-US" w:eastAsia="zh-CN"/>
        </w:rPr>
        <w:t>项目</w:t>
      </w:r>
      <w:r>
        <w:rPr>
          <w:rFonts w:hint="eastAsia" w:ascii="微软雅黑" w:hAnsi="微软雅黑" w:eastAsia="微软雅黑"/>
          <w:color w:val="auto"/>
          <w:sz w:val="24"/>
          <w:szCs w:val="24"/>
        </w:rPr>
        <w:t>终端使用峰值按</w:t>
      </w:r>
      <w:r>
        <w:rPr>
          <w:rFonts w:hint="eastAsia" w:ascii="微软雅黑" w:hAnsi="微软雅黑" w:eastAsia="微软雅黑"/>
          <w:color w:val="auto"/>
          <w:sz w:val="24"/>
          <w:szCs w:val="24"/>
          <w:lang w:val="en-US" w:eastAsia="zh-CN"/>
        </w:rPr>
        <w:t>30</w:t>
      </w:r>
      <w:r>
        <w:rPr>
          <w:rFonts w:hint="eastAsia" w:ascii="微软雅黑" w:hAnsi="微软雅黑" w:eastAsia="微软雅黑"/>
          <w:color w:val="auto"/>
          <w:sz w:val="24"/>
          <w:szCs w:val="24"/>
        </w:rPr>
        <w:t>00</w:t>
      </w:r>
      <w:r>
        <w:rPr>
          <w:rFonts w:hint="eastAsia" w:ascii="微软雅黑" w:hAnsi="微软雅黑" w:eastAsia="微软雅黑"/>
          <w:color w:val="auto"/>
          <w:sz w:val="24"/>
          <w:szCs w:val="24"/>
          <w:lang w:val="en-US" w:eastAsia="zh-CN"/>
        </w:rPr>
        <w:t>人计算</w:t>
      </w:r>
      <w:r>
        <w:rPr>
          <w:rFonts w:hint="eastAsia" w:ascii="微软雅黑" w:hAnsi="微软雅黑" w:eastAsia="微软雅黑"/>
          <w:color w:val="auto"/>
          <w:sz w:val="24"/>
          <w:szCs w:val="24"/>
        </w:rPr>
        <w:t>，用户使用手机连接无线，短信认证</w:t>
      </w:r>
      <w:r>
        <w:rPr>
          <w:rFonts w:hint="eastAsia" w:ascii="微软雅黑" w:hAnsi="微软雅黑" w:eastAsia="微软雅黑"/>
          <w:color w:val="auto"/>
          <w:sz w:val="24"/>
          <w:szCs w:val="24"/>
          <w:lang w:val="en-US" w:eastAsia="zh-CN"/>
        </w:rPr>
        <w:t>后使用</w:t>
      </w:r>
      <w:r>
        <w:rPr>
          <w:rFonts w:hint="eastAsia" w:ascii="微软雅黑" w:hAnsi="微软雅黑" w:eastAsia="微软雅黑"/>
          <w:color w:val="auto"/>
          <w:sz w:val="24"/>
          <w:szCs w:val="24"/>
        </w:rPr>
        <w:t>。</w:t>
      </w:r>
    </w:p>
    <w:p w14:paraId="54AEB9CF">
      <w:pPr>
        <w:spacing w:line="360" w:lineRule="auto"/>
        <w:ind w:firstLine="480" w:firstLineChars="200"/>
        <w:rPr>
          <w:rFonts w:ascii="微软雅黑" w:hAnsi="微软雅黑" w:eastAsia="微软雅黑"/>
          <w:color w:val="auto"/>
          <w:sz w:val="24"/>
          <w:szCs w:val="24"/>
        </w:rPr>
      </w:pPr>
      <w:r>
        <w:rPr>
          <w:rFonts w:hint="eastAsia" w:ascii="微软雅黑" w:hAnsi="微软雅黑" w:eastAsia="微软雅黑"/>
          <w:color w:val="auto"/>
          <w:sz w:val="24"/>
          <w:szCs w:val="24"/>
          <w:lang w:val="en-US" w:eastAsia="zh-CN"/>
        </w:rPr>
        <w:t>完整的方案</w:t>
      </w:r>
      <w:r>
        <w:rPr>
          <w:rFonts w:hint="eastAsia" w:ascii="微软雅黑" w:hAnsi="微软雅黑" w:eastAsia="微软雅黑"/>
          <w:color w:val="auto"/>
          <w:sz w:val="24"/>
          <w:szCs w:val="24"/>
        </w:rPr>
        <w:t>需要满足以下需求：</w:t>
      </w:r>
    </w:p>
    <w:p w14:paraId="2E191103">
      <w:pPr>
        <w:numPr>
          <w:ilvl w:val="0"/>
          <w:numId w:val="2"/>
        </w:numPr>
        <w:spacing w:line="360" w:lineRule="auto"/>
        <w:ind w:left="845" w:leftChars="0" w:hanging="425" w:firstLineChars="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商场网络，进行WIFI覆盖；</w:t>
      </w:r>
    </w:p>
    <w:p w14:paraId="638C5FEC">
      <w:pPr>
        <w:numPr>
          <w:ilvl w:val="0"/>
          <w:numId w:val="2"/>
        </w:numPr>
        <w:spacing w:line="360" w:lineRule="auto"/>
        <w:ind w:left="845" w:leftChars="0" w:hanging="425" w:firstLineChars="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不同的商场采用不同的方式接入外网，可以是光纤线路或是拨号线路；</w:t>
      </w:r>
    </w:p>
    <w:p w14:paraId="35E2A21D">
      <w:pPr>
        <w:numPr>
          <w:ilvl w:val="0"/>
          <w:numId w:val="2"/>
        </w:numPr>
        <w:spacing w:line="360" w:lineRule="auto"/>
        <w:ind w:left="845" w:leftChars="0" w:hanging="425" w:firstLineChars="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用户采用PORTAL上网认证；</w:t>
      </w:r>
    </w:p>
    <w:p w14:paraId="787DE9AD">
      <w:pPr>
        <w:numPr>
          <w:ilvl w:val="0"/>
          <w:numId w:val="2"/>
        </w:numPr>
        <w:spacing w:line="360" w:lineRule="auto"/>
        <w:ind w:left="845" w:leftChars="0" w:hanging="425" w:firstLineChars="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用户首次上网弹出PORTAL，进行短信注册，并认证上网；</w:t>
      </w:r>
    </w:p>
    <w:p w14:paraId="4A72189B">
      <w:pPr>
        <w:numPr>
          <w:ilvl w:val="0"/>
          <w:numId w:val="2"/>
        </w:numPr>
        <w:spacing w:line="360" w:lineRule="auto"/>
        <w:ind w:left="845" w:leftChars="0" w:hanging="425" w:firstLineChars="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有效期内，采用MAC无感知认证，用户无需每次输入帐号密码认证；</w:t>
      </w:r>
    </w:p>
    <w:p w14:paraId="2BCF569D">
      <w:pPr>
        <w:numPr>
          <w:ilvl w:val="0"/>
          <w:numId w:val="2"/>
        </w:numPr>
        <w:spacing w:line="360" w:lineRule="auto"/>
        <w:ind w:left="845" w:leftChars="0" w:hanging="425" w:firstLineChars="0"/>
        <w:rPr>
          <w:rFonts w:hint="eastAsia" w:ascii="微软雅黑" w:hAnsi="微软雅黑" w:eastAsia="微软雅黑"/>
          <w:color w:val="auto"/>
          <w:sz w:val="24"/>
          <w:szCs w:val="24"/>
          <w:lang w:val="en-US" w:eastAsia="zh-CN"/>
        </w:rPr>
      </w:pPr>
      <w:r>
        <w:rPr>
          <w:rFonts w:hint="eastAsia" w:ascii="微软雅黑" w:hAnsi="微软雅黑" w:eastAsia="微软雅黑"/>
          <w:color w:val="auto"/>
          <w:sz w:val="24"/>
          <w:szCs w:val="24"/>
          <w:lang w:val="en-US" w:eastAsia="zh-CN"/>
        </w:rPr>
        <w:t>采用时长套餐，时长到期后，自动下线；</w:t>
      </w:r>
    </w:p>
    <w:p w14:paraId="618F8230">
      <w:pPr>
        <w:rPr>
          <w:rFonts w:hint="eastAsia" w:ascii="微软雅黑" w:hAnsi="微软雅黑" w:eastAsia="微软雅黑"/>
          <w:color w:val="auto"/>
          <w:sz w:val="44"/>
          <w:szCs w:val="44"/>
          <w:lang w:val="en-US" w:eastAsia="zh-CN"/>
        </w:rPr>
      </w:pPr>
      <w:r>
        <w:rPr>
          <w:rFonts w:hint="default" w:ascii="微软雅黑" w:hAnsi="微软雅黑" w:eastAsia="微软雅黑"/>
          <w:color w:val="auto"/>
          <w:sz w:val="44"/>
          <w:szCs w:val="44"/>
          <w:lang w:val="en-US" w:eastAsia="zh-CN"/>
        </w:rPr>
        <w:br w:type="page"/>
      </w:r>
    </w:p>
    <w:p w14:paraId="42283502">
      <w:pPr>
        <w:pStyle w:val="2"/>
        <w:numPr>
          <w:ilvl w:val="0"/>
          <w:numId w:val="1"/>
        </w:numPr>
        <w:ind w:left="0" w:leftChars="0" w:firstLine="0" w:firstLineChars="0"/>
        <w:rPr>
          <w:rFonts w:hint="eastAsia" w:ascii="微软雅黑" w:hAnsi="微软雅黑" w:eastAsia="微软雅黑"/>
          <w:color w:val="auto"/>
          <w:sz w:val="44"/>
          <w:szCs w:val="44"/>
          <w:lang w:val="en-US" w:eastAsia="zh-CN"/>
        </w:rPr>
      </w:pPr>
      <w:bookmarkStart w:id="2" w:name="_Toc7391"/>
      <w:r>
        <w:rPr>
          <w:rFonts w:hint="default" w:ascii="微软雅黑" w:hAnsi="微软雅黑" w:eastAsia="微软雅黑"/>
          <w:color w:val="auto"/>
          <w:sz w:val="44"/>
          <w:szCs w:val="44"/>
          <w:lang w:val="en-US" w:eastAsia="zh-CN"/>
        </w:rPr>
        <w:t>方案概述</w:t>
      </w:r>
      <w:bookmarkEnd w:id="2"/>
    </w:p>
    <w:p w14:paraId="3FF99D4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17" w:lineRule="atLeast"/>
        <w:ind w:left="0" w:right="0" w:firstLine="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本方案旨在通过Portal认证技术，为商场无线网络提供一个安全、便捷的认证机制，以确保只有经过授权的顾客才能接入网络，同时提升商场的服务质量和顾客体验。</w:t>
      </w:r>
    </w:p>
    <w:p w14:paraId="79CD7248">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17" w:lineRule="atLeast"/>
        <w:ind w:right="0"/>
        <w:rPr>
          <w:rFonts w:hint="default" w:ascii="微软雅黑" w:hAnsi="微软雅黑" w:eastAsia="微软雅黑" w:cstheme="minorBidi"/>
          <w:b w:val="0"/>
          <w:bCs w:val="0"/>
          <w:color w:val="auto"/>
          <w:kern w:val="2"/>
          <w:sz w:val="24"/>
          <w:szCs w:val="24"/>
          <w:lang w:val="en-US" w:eastAsia="zh-CN" w:bidi="ar-SA"/>
        </w:rPr>
      </w:pPr>
    </w:p>
    <w:p w14:paraId="36875E42">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DFDFE"/>
        <w:spacing w:before="0" w:beforeAutospacing="0" w:after="0" w:afterAutospacing="0" w:line="17" w:lineRule="atLeast"/>
        <w:ind w:right="0"/>
        <w:rPr>
          <w:rFonts w:hint="default" w:ascii="微软雅黑" w:hAnsi="微软雅黑" w:eastAsia="微软雅黑" w:cstheme="minorBidi"/>
          <w:b/>
          <w:bCs/>
          <w:color w:val="auto"/>
          <w:kern w:val="2"/>
          <w:sz w:val="28"/>
          <w:szCs w:val="28"/>
          <w:lang w:val="en-US" w:eastAsia="zh-CN" w:bidi="ar-SA"/>
        </w:rPr>
      </w:pPr>
      <w:r>
        <w:rPr>
          <w:rFonts w:hint="eastAsia" w:ascii="微软雅黑" w:hAnsi="微软雅黑" w:eastAsia="微软雅黑" w:cstheme="minorBidi"/>
          <w:b/>
          <w:bCs/>
          <w:color w:val="auto"/>
          <w:kern w:val="2"/>
          <w:sz w:val="28"/>
          <w:szCs w:val="28"/>
          <w:lang w:val="en-US" w:eastAsia="zh-CN" w:bidi="ar-SA"/>
        </w:rPr>
        <w:t>方案</w:t>
      </w:r>
      <w:r>
        <w:rPr>
          <w:rFonts w:hint="default" w:ascii="微软雅黑" w:hAnsi="微软雅黑" w:eastAsia="微软雅黑" w:cstheme="minorBidi"/>
          <w:b/>
          <w:bCs/>
          <w:color w:val="auto"/>
          <w:kern w:val="2"/>
          <w:sz w:val="28"/>
          <w:szCs w:val="28"/>
          <w:lang w:val="en-US" w:eastAsia="zh-CN" w:bidi="ar-SA"/>
        </w:rPr>
        <w:t>目标</w:t>
      </w:r>
    </w:p>
    <w:p w14:paraId="36A4A30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840" w:leftChars="0" w:right="0" w:rightChars="0" w:hanging="420" w:firstLineChars="0"/>
        <w:rPr>
          <w:rFonts w:hint="eastAsia"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实现顾客终端的便捷认证，提高无线网络的使用便捷性。</w:t>
      </w:r>
    </w:p>
    <w:p w14:paraId="51AF9EE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840" w:leftChars="0" w:right="0" w:rightChars="0" w:hanging="420" w:firstLineChars="0"/>
        <w:rPr>
          <w:rFonts w:hint="eastAsia" w:ascii="微软雅黑" w:hAnsi="微软雅黑" w:eastAsia="微软雅黑" w:cstheme="minorBidi"/>
          <w:b w:val="0"/>
          <w:bCs w:val="0"/>
          <w:color w:val="auto"/>
          <w:kern w:val="2"/>
          <w:sz w:val="24"/>
          <w:szCs w:val="24"/>
          <w:lang w:val="en-US" w:eastAsia="zh-CN" w:bidi="ar-SA"/>
        </w:rPr>
      </w:pPr>
      <w:r>
        <w:rPr>
          <w:rFonts w:hint="eastAsia" w:ascii="微软雅黑" w:hAnsi="微软雅黑" w:eastAsia="微软雅黑" w:cstheme="minorBidi"/>
          <w:b w:val="0"/>
          <w:bCs w:val="0"/>
          <w:color w:val="auto"/>
          <w:kern w:val="2"/>
          <w:sz w:val="24"/>
          <w:szCs w:val="24"/>
          <w:lang w:val="en-US" w:eastAsia="zh-CN" w:bidi="ar-SA"/>
        </w:rPr>
        <w:t>实现顾客上网进行实名认证</w:t>
      </w:r>
    </w:p>
    <w:p w14:paraId="3E12848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84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通过Portal页面推送商场广告、促销信息等，提升商场品牌知名度和销售额。</w:t>
      </w:r>
    </w:p>
    <w:p w14:paraId="05A9DC4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84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收集顾客行为数据，为商场提供精准营销和顾客服务支持。</w:t>
      </w:r>
    </w:p>
    <w:p w14:paraId="7729CCF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360" w:leftChars="0" w:right="0" w:rightChars="0" w:firstLine="839" w:firstLineChars="0"/>
        <w:rPr>
          <w:rFonts w:hint="default" w:ascii="微软雅黑" w:hAnsi="微软雅黑" w:eastAsia="微软雅黑" w:cstheme="minorBidi"/>
          <w:b w:val="0"/>
          <w:bCs w:val="0"/>
          <w:color w:val="auto"/>
          <w:kern w:val="2"/>
          <w:sz w:val="24"/>
          <w:szCs w:val="24"/>
          <w:lang w:val="en-US" w:eastAsia="zh-CN" w:bidi="ar-SA"/>
        </w:rPr>
      </w:pPr>
    </w:p>
    <w:p w14:paraId="3319702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360" w:leftChars="0" w:right="0" w:rightChars="0" w:firstLine="839" w:firstLineChars="0"/>
        <w:rPr>
          <w:rFonts w:hint="eastAsia" w:ascii="微软雅黑" w:hAnsi="微软雅黑" w:eastAsia="微软雅黑" w:cstheme="minorBidi"/>
          <w:b w:val="0"/>
          <w:bCs w:val="0"/>
          <w:color w:val="auto"/>
          <w:kern w:val="2"/>
          <w:sz w:val="24"/>
          <w:szCs w:val="24"/>
          <w:lang w:val="en-US" w:eastAsia="zh-CN" w:bidi="ar-SA"/>
        </w:rPr>
      </w:pPr>
    </w:p>
    <w:p w14:paraId="67E2F81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360" w:leftChars="0" w:right="0" w:rightChars="0" w:firstLine="839" w:firstLineChars="0"/>
        <w:rPr>
          <w:rFonts w:hint="eastAsia" w:ascii="微软雅黑" w:hAnsi="微软雅黑" w:eastAsia="微软雅黑" w:cstheme="minorBidi"/>
          <w:b w:val="0"/>
          <w:bCs w:val="0"/>
          <w:color w:val="auto"/>
          <w:kern w:val="2"/>
          <w:sz w:val="24"/>
          <w:szCs w:val="24"/>
          <w:lang w:val="en-US" w:eastAsia="zh-CN" w:bidi="ar-SA"/>
        </w:rPr>
      </w:pPr>
      <w:r>
        <w:rPr>
          <w:rFonts w:hint="eastAsia" w:ascii="微软雅黑" w:hAnsi="微软雅黑" w:eastAsia="微软雅黑" w:cstheme="minorBidi"/>
          <w:b w:val="0"/>
          <w:bCs w:val="0"/>
          <w:color w:val="auto"/>
          <w:kern w:val="2"/>
          <w:sz w:val="24"/>
          <w:szCs w:val="24"/>
          <w:lang w:val="en-US" w:eastAsia="zh-CN" w:bidi="ar-SA"/>
        </w:rPr>
        <w:br w:type="page"/>
      </w:r>
    </w:p>
    <w:p w14:paraId="660DAF08">
      <w:pPr>
        <w:pStyle w:val="2"/>
        <w:numPr>
          <w:ilvl w:val="0"/>
          <w:numId w:val="1"/>
        </w:numPr>
        <w:ind w:left="0" w:leftChars="0" w:firstLine="0" w:firstLineChars="0"/>
        <w:rPr>
          <w:rFonts w:hint="eastAsia" w:ascii="微软雅黑" w:hAnsi="微软雅黑" w:eastAsia="微软雅黑"/>
          <w:color w:val="auto"/>
          <w:sz w:val="44"/>
          <w:szCs w:val="44"/>
          <w:lang w:val="en-US" w:eastAsia="zh-CN"/>
        </w:rPr>
      </w:pPr>
      <w:bookmarkStart w:id="3" w:name="_Toc12787"/>
      <w:r>
        <w:rPr>
          <w:rFonts w:hint="eastAsia" w:ascii="微软雅黑" w:hAnsi="微软雅黑" w:eastAsia="微软雅黑"/>
          <w:color w:val="auto"/>
          <w:sz w:val="44"/>
          <w:szCs w:val="44"/>
          <w:lang w:val="en-US" w:eastAsia="zh-CN"/>
        </w:rPr>
        <w:t>方案设计说明</w:t>
      </w:r>
      <w:bookmarkEnd w:id="3"/>
    </w:p>
    <w:p w14:paraId="3EFC1AC8">
      <w:pPr>
        <w:ind w:firstLine="480" w:firstLineChars="200"/>
        <w:rPr>
          <w:rFonts w:hint="eastAsia" w:ascii="微软雅黑" w:hAnsi="微软雅黑" w:eastAsia="微软雅黑" w:cs="宋体"/>
          <w:color w:val="auto"/>
          <w:sz w:val="24"/>
          <w:szCs w:val="24"/>
        </w:rPr>
      </w:pPr>
      <w:r>
        <w:rPr>
          <w:rFonts w:hint="eastAsia" w:ascii="微软雅黑" w:hAnsi="微软雅黑" w:eastAsia="微软雅黑" w:cs="宋体"/>
          <w:color w:val="auto"/>
          <w:sz w:val="24"/>
          <w:szCs w:val="24"/>
        </w:rPr>
        <w:t>蓝海卓越结合广泛的无线认证计费市场需求，推出蓝海卓越Portal无线认证系统及</w:t>
      </w:r>
      <w:r>
        <w:rPr>
          <w:rFonts w:hint="eastAsia" w:ascii="微软雅黑" w:hAnsi="微软雅黑" w:eastAsia="微软雅黑" w:cs="宋体"/>
          <w:color w:val="auto"/>
          <w:sz w:val="24"/>
          <w:szCs w:val="24"/>
          <w:lang w:val="en-US" w:eastAsia="zh-CN"/>
        </w:rPr>
        <w:t>流控、NAC、</w:t>
      </w:r>
      <w:r>
        <w:rPr>
          <w:rFonts w:hint="eastAsia" w:ascii="微软雅黑" w:hAnsi="微软雅黑" w:eastAsia="微软雅黑" w:cs="宋体"/>
          <w:color w:val="auto"/>
          <w:sz w:val="24"/>
          <w:szCs w:val="24"/>
        </w:rPr>
        <w:t>AC、AP等产品，最大限度的满足现有</w:t>
      </w:r>
      <w:r>
        <w:rPr>
          <w:rFonts w:hint="eastAsia" w:ascii="微软雅黑" w:hAnsi="微软雅黑" w:eastAsia="微软雅黑" w:cs="宋体"/>
          <w:color w:val="auto"/>
          <w:sz w:val="24"/>
          <w:szCs w:val="24"/>
          <w:lang w:val="en-US" w:eastAsia="zh-CN"/>
        </w:rPr>
        <w:t>有线+</w:t>
      </w:r>
      <w:r>
        <w:rPr>
          <w:rFonts w:hint="eastAsia" w:ascii="微软雅黑" w:hAnsi="微软雅黑" w:eastAsia="微软雅黑" w:cs="宋体"/>
          <w:color w:val="auto"/>
          <w:sz w:val="24"/>
          <w:szCs w:val="24"/>
        </w:rPr>
        <w:t>无线认证计费的市场需求。通过蓝海卓越系列产品，用户可以方便的组建无线认证网络，实</w:t>
      </w:r>
      <w:r>
        <w:rPr>
          <w:rFonts w:hint="eastAsia" w:ascii="微软雅黑" w:hAnsi="微软雅黑" w:eastAsia="微软雅黑" w:cs="宋体"/>
          <w:color w:val="auto"/>
          <w:sz w:val="24"/>
          <w:szCs w:val="24"/>
          <w:lang w:val="en-US" w:eastAsia="zh-CN"/>
        </w:rPr>
        <w:t>现PORTAL</w:t>
      </w:r>
      <w:r>
        <w:rPr>
          <w:rFonts w:hint="eastAsia" w:ascii="微软雅黑" w:hAnsi="微软雅黑" w:eastAsia="微软雅黑" w:cs="宋体"/>
          <w:color w:val="auto"/>
          <w:sz w:val="24"/>
          <w:szCs w:val="24"/>
        </w:rPr>
        <w:t>认证、认证页面自定义</w:t>
      </w:r>
      <w:r>
        <w:rPr>
          <w:rFonts w:hint="eastAsia" w:ascii="微软雅黑" w:hAnsi="微软雅黑" w:eastAsia="微软雅黑" w:cs="宋体"/>
          <w:color w:val="auto"/>
          <w:sz w:val="24"/>
          <w:szCs w:val="24"/>
          <w:lang w:eastAsia="zh-CN"/>
        </w:rPr>
        <w:t>、</w:t>
      </w:r>
      <w:r>
        <w:rPr>
          <w:rFonts w:hint="eastAsia" w:ascii="微软雅黑" w:hAnsi="微软雅黑" w:eastAsia="微软雅黑" w:cs="宋体"/>
          <w:color w:val="auto"/>
          <w:sz w:val="24"/>
          <w:szCs w:val="24"/>
        </w:rPr>
        <w:t>用户管理、套餐管理等功能。</w:t>
      </w:r>
    </w:p>
    <w:p w14:paraId="08949232">
      <w:pPr>
        <w:pStyle w:val="3"/>
        <w:spacing w:before="0" w:after="0" w:line="360" w:lineRule="auto"/>
        <w:rPr>
          <w:rFonts w:hint="eastAsia" w:ascii="微软雅黑" w:hAnsi="微软雅黑" w:eastAsia="微软雅黑" w:cs="微软雅黑"/>
          <w:color w:val="auto"/>
          <w:sz w:val="24"/>
          <w:szCs w:val="24"/>
          <w:lang w:val="en-US" w:eastAsia="zh-CN"/>
        </w:rPr>
      </w:pPr>
      <w:bookmarkStart w:id="4" w:name="_Toc14750"/>
      <w:r>
        <w:rPr>
          <w:rFonts w:hint="eastAsia" w:ascii="微软雅黑" w:hAnsi="微软雅黑" w:eastAsia="微软雅黑" w:cs="微软雅黑"/>
          <w:color w:val="auto"/>
          <w:sz w:val="24"/>
          <w:szCs w:val="24"/>
          <w:lang w:val="en-US" w:eastAsia="zh-CN"/>
        </w:rPr>
        <w:t>方案拓扑图</w:t>
      </w:r>
      <w:bookmarkEnd w:id="4"/>
    </w:p>
    <w:p w14:paraId="49D8FDDC">
      <w:pPr>
        <w:pBdr>
          <w:bottom w:val="single" w:color="auto" w:sz="4" w:space="0"/>
        </w:pBdr>
        <w:jc w:val="center"/>
        <w:rPr>
          <w:color w:val="auto"/>
        </w:rPr>
      </w:pPr>
      <w:r>
        <w:drawing>
          <wp:inline distT="0" distB="0" distL="114300" distR="114300">
            <wp:extent cx="5273675" cy="4671695"/>
            <wp:effectExtent l="9525" t="9525" r="12700" b="177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5"/>
                    <a:stretch>
                      <a:fillRect/>
                    </a:stretch>
                  </pic:blipFill>
                  <pic:spPr>
                    <a:xfrm>
                      <a:off x="0" y="0"/>
                      <a:ext cx="5273675" cy="4671695"/>
                    </a:xfrm>
                    <a:prstGeom prst="rect">
                      <a:avLst/>
                    </a:prstGeom>
                    <a:noFill/>
                    <a:ln>
                      <a:solidFill>
                        <a:schemeClr val="bg1">
                          <a:lumMod val="85000"/>
                        </a:schemeClr>
                      </a:solidFill>
                    </a:ln>
                  </pic:spPr>
                </pic:pic>
              </a:graphicData>
            </a:graphic>
          </wp:inline>
        </w:drawing>
      </w:r>
    </w:p>
    <w:p w14:paraId="72446A8C">
      <w:pPr>
        <w:pStyle w:val="3"/>
        <w:spacing w:before="0" w:after="0" w:line="360" w:lineRule="auto"/>
        <w:rPr>
          <w:rFonts w:hint="default" w:ascii="微软雅黑" w:hAnsi="微软雅黑" w:eastAsia="微软雅黑" w:cs="微软雅黑"/>
          <w:color w:val="auto"/>
          <w:sz w:val="24"/>
          <w:szCs w:val="24"/>
          <w:lang w:val="en-US" w:eastAsia="zh-CN"/>
        </w:rPr>
      </w:pPr>
      <w:bookmarkStart w:id="5" w:name="_Toc29912761"/>
      <w:bookmarkStart w:id="6" w:name="_Toc3999"/>
      <w:r>
        <w:rPr>
          <w:rFonts w:hint="eastAsia" w:ascii="微软雅黑" w:hAnsi="微软雅黑" w:eastAsia="微软雅黑" w:cs="微软雅黑"/>
          <w:color w:val="auto"/>
          <w:sz w:val="24"/>
          <w:szCs w:val="24"/>
          <w:lang w:val="en-US" w:eastAsia="zh-CN"/>
        </w:rPr>
        <w:t>方案说明</w:t>
      </w:r>
      <w:bookmarkEnd w:id="5"/>
      <w:bookmarkEnd w:id="6"/>
      <w:r>
        <w:rPr>
          <w:rFonts w:hint="eastAsia" w:ascii="微软雅黑" w:hAnsi="微软雅黑" w:eastAsia="微软雅黑" w:cs="微软雅黑"/>
          <w:color w:val="auto"/>
          <w:sz w:val="24"/>
          <w:szCs w:val="24"/>
          <w:lang w:val="en-US" w:eastAsia="zh-CN"/>
        </w:rPr>
        <w:t xml:space="preserve">  </w:t>
      </w:r>
    </w:p>
    <w:p w14:paraId="51C35DC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42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eastAsia" w:ascii="微软雅黑" w:hAnsi="微软雅黑" w:eastAsia="微软雅黑" w:cstheme="minorBidi"/>
          <w:b w:val="0"/>
          <w:bCs w:val="0"/>
          <w:color w:val="auto"/>
          <w:kern w:val="2"/>
          <w:sz w:val="24"/>
          <w:szCs w:val="24"/>
          <w:lang w:val="en-US" w:eastAsia="zh-CN" w:bidi="ar-SA"/>
        </w:rPr>
        <w:t>PORTAL服务</w:t>
      </w:r>
      <w:r>
        <w:rPr>
          <w:rFonts w:hint="default" w:ascii="微软雅黑" w:hAnsi="微软雅黑" w:eastAsia="微软雅黑" w:cstheme="minorBidi"/>
          <w:b w:val="0"/>
          <w:bCs w:val="0"/>
          <w:color w:val="auto"/>
          <w:kern w:val="2"/>
          <w:sz w:val="24"/>
          <w:szCs w:val="24"/>
          <w:lang w:val="en-US" w:eastAsia="zh-CN" w:bidi="ar-SA"/>
        </w:rPr>
        <w:t>器放置于云端</w:t>
      </w:r>
      <w:r>
        <w:rPr>
          <w:rFonts w:hint="eastAsia" w:ascii="微软雅黑" w:hAnsi="微软雅黑" w:eastAsia="微软雅黑" w:cstheme="minorBidi"/>
          <w:b w:val="0"/>
          <w:bCs w:val="0"/>
          <w:color w:val="auto"/>
          <w:kern w:val="2"/>
          <w:sz w:val="24"/>
          <w:szCs w:val="24"/>
          <w:lang w:val="en-US" w:eastAsia="zh-CN" w:bidi="ar-SA"/>
        </w:rPr>
        <w:t>（也可商场本地部署）；</w:t>
      </w:r>
    </w:p>
    <w:p w14:paraId="4F824E6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42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eastAsia" w:ascii="微软雅黑" w:hAnsi="微软雅黑" w:eastAsia="微软雅黑" w:cstheme="minorBidi"/>
          <w:b w:val="0"/>
          <w:bCs w:val="0"/>
          <w:color w:val="auto"/>
          <w:kern w:val="2"/>
          <w:sz w:val="24"/>
          <w:szCs w:val="24"/>
          <w:lang w:val="en-US" w:eastAsia="zh-CN" w:bidi="ar-SA"/>
        </w:rPr>
        <w:t>在有线网络中，采用认证网关对接计费服务器进行用户PORTAL认证，可以实现PORTAL认证/MAC无感知；</w:t>
      </w:r>
    </w:p>
    <w:p w14:paraId="29B606DC">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42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eastAsia" w:ascii="微软雅黑" w:hAnsi="微软雅黑" w:eastAsia="微软雅黑" w:cstheme="minorBidi"/>
          <w:b w:val="0"/>
          <w:bCs w:val="0"/>
          <w:color w:val="auto"/>
          <w:kern w:val="2"/>
          <w:sz w:val="24"/>
          <w:szCs w:val="24"/>
          <w:lang w:val="en-US" w:eastAsia="zh-CN" w:bidi="ar-SA"/>
        </w:rPr>
        <w:t>在无线网络中，通过AC控制器与</w:t>
      </w:r>
      <w:r>
        <w:rPr>
          <w:rFonts w:hint="default" w:ascii="微软雅黑" w:hAnsi="微软雅黑" w:eastAsia="微软雅黑" w:cstheme="minorBidi"/>
          <w:b w:val="0"/>
          <w:bCs w:val="0"/>
          <w:color w:val="auto"/>
          <w:kern w:val="2"/>
          <w:sz w:val="24"/>
          <w:szCs w:val="24"/>
          <w:lang w:val="en-US" w:eastAsia="zh-CN" w:bidi="ar-SA"/>
        </w:rPr>
        <w:t>PORTAL</w:t>
      </w:r>
      <w:r>
        <w:rPr>
          <w:rFonts w:hint="eastAsia" w:ascii="微软雅黑" w:hAnsi="微软雅黑" w:eastAsia="微软雅黑" w:cstheme="minorBidi"/>
          <w:b w:val="0"/>
          <w:bCs w:val="0"/>
          <w:color w:val="auto"/>
          <w:kern w:val="2"/>
          <w:sz w:val="24"/>
          <w:szCs w:val="24"/>
          <w:lang w:val="en-US" w:eastAsia="zh-CN" w:bidi="ar-SA"/>
        </w:rPr>
        <w:t>对接，实现PORTAL认证</w:t>
      </w:r>
      <w:r>
        <w:rPr>
          <w:rFonts w:hint="default" w:ascii="微软雅黑" w:hAnsi="微软雅黑" w:eastAsia="微软雅黑" w:cstheme="minorBidi"/>
          <w:b w:val="0"/>
          <w:bCs w:val="0"/>
          <w:color w:val="auto"/>
          <w:kern w:val="2"/>
          <w:sz w:val="24"/>
          <w:szCs w:val="24"/>
          <w:lang w:val="en-US" w:eastAsia="zh-CN" w:bidi="ar-SA"/>
        </w:rPr>
        <w:t>，</w:t>
      </w:r>
      <w:r>
        <w:rPr>
          <w:rFonts w:hint="eastAsia" w:ascii="微软雅黑" w:hAnsi="微软雅黑" w:eastAsia="微软雅黑" w:cstheme="minorBidi"/>
          <w:b w:val="0"/>
          <w:bCs w:val="0"/>
          <w:color w:val="auto"/>
          <w:kern w:val="2"/>
          <w:sz w:val="24"/>
          <w:szCs w:val="24"/>
          <w:lang w:val="en-US" w:eastAsia="zh-CN" w:bidi="ar-SA"/>
        </w:rPr>
        <w:t>同时可以实现MAC无感知认证，提升用户使用体验；</w:t>
      </w:r>
    </w:p>
    <w:p w14:paraId="744ED2C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42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整个系统设计中是</w:t>
      </w:r>
      <w:r>
        <w:rPr>
          <w:rFonts w:hint="eastAsia" w:ascii="微软雅黑" w:hAnsi="微软雅黑" w:eastAsia="微软雅黑" w:cstheme="minorBidi"/>
          <w:b w:val="0"/>
          <w:bCs w:val="0"/>
          <w:color w:val="auto"/>
          <w:kern w:val="2"/>
          <w:sz w:val="24"/>
          <w:szCs w:val="24"/>
          <w:lang w:val="en-US" w:eastAsia="zh-CN" w:bidi="ar-SA"/>
        </w:rPr>
        <w:t>无线AC控制器</w:t>
      </w:r>
      <w:r>
        <w:rPr>
          <w:rFonts w:hint="default" w:ascii="微软雅黑" w:hAnsi="微软雅黑" w:eastAsia="微软雅黑" w:cstheme="minorBidi"/>
          <w:b w:val="0"/>
          <w:bCs w:val="0"/>
          <w:color w:val="auto"/>
          <w:kern w:val="2"/>
          <w:sz w:val="24"/>
          <w:szCs w:val="24"/>
          <w:lang w:val="en-US" w:eastAsia="zh-CN" w:bidi="ar-SA"/>
        </w:rPr>
        <w:t>对接蓝海卓越统一无线认证管理系统</w:t>
      </w:r>
      <w:r>
        <w:rPr>
          <w:rFonts w:hint="eastAsia" w:ascii="微软雅黑" w:hAnsi="微软雅黑" w:eastAsia="微软雅黑" w:cstheme="minorBidi"/>
          <w:b w:val="0"/>
          <w:bCs w:val="0"/>
          <w:color w:val="auto"/>
          <w:kern w:val="2"/>
          <w:sz w:val="24"/>
          <w:szCs w:val="24"/>
          <w:lang w:val="en-US" w:eastAsia="zh-CN" w:bidi="ar-SA"/>
        </w:rPr>
        <w:t>，</w:t>
      </w:r>
      <w:r>
        <w:rPr>
          <w:rFonts w:hint="default" w:ascii="微软雅黑" w:hAnsi="微软雅黑" w:eastAsia="微软雅黑" w:cstheme="minorBidi"/>
          <w:b w:val="0"/>
          <w:bCs w:val="0"/>
          <w:color w:val="auto"/>
          <w:kern w:val="2"/>
          <w:sz w:val="24"/>
          <w:szCs w:val="24"/>
          <w:lang w:val="en-US" w:eastAsia="zh-CN" w:bidi="ar-SA"/>
        </w:rPr>
        <w:t>实现用户的无线接入认证上网和计费功能</w:t>
      </w:r>
      <w:r>
        <w:rPr>
          <w:rFonts w:hint="eastAsia" w:ascii="微软雅黑" w:hAnsi="微软雅黑" w:eastAsia="微软雅黑" w:cstheme="minorBidi"/>
          <w:b w:val="0"/>
          <w:bCs w:val="0"/>
          <w:color w:val="auto"/>
          <w:kern w:val="2"/>
          <w:sz w:val="24"/>
          <w:szCs w:val="24"/>
          <w:lang w:val="en-US" w:eastAsia="zh-CN" w:bidi="ar-SA"/>
        </w:rPr>
        <w:t>；在AC不能对接的情况下，可以使用NATSHELL的认证网关统一完成对接；</w:t>
      </w:r>
    </w:p>
    <w:p w14:paraId="0732848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42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eastAsia" w:ascii="微软雅黑" w:hAnsi="微软雅黑" w:eastAsia="微软雅黑" w:cstheme="minorBidi"/>
          <w:b w:val="0"/>
          <w:bCs w:val="0"/>
          <w:color w:val="auto"/>
          <w:kern w:val="2"/>
          <w:sz w:val="24"/>
          <w:szCs w:val="24"/>
          <w:lang w:val="en-US" w:eastAsia="zh-CN" w:bidi="ar-SA"/>
        </w:rPr>
        <w:t>用户可</w:t>
      </w:r>
      <w:r>
        <w:rPr>
          <w:rFonts w:hint="default" w:ascii="微软雅黑" w:hAnsi="微软雅黑" w:eastAsia="微软雅黑" w:cstheme="minorBidi"/>
          <w:b w:val="0"/>
          <w:bCs w:val="0"/>
          <w:color w:val="auto"/>
          <w:kern w:val="2"/>
          <w:sz w:val="24"/>
          <w:szCs w:val="24"/>
          <w:lang w:val="en-US" w:eastAsia="zh-CN" w:bidi="ar-SA"/>
        </w:rPr>
        <w:t>以通过</w:t>
      </w:r>
      <w:r>
        <w:rPr>
          <w:rFonts w:hint="eastAsia" w:ascii="微软雅黑" w:hAnsi="微软雅黑" w:eastAsia="微软雅黑" w:cstheme="minorBidi"/>
          <w:b w:val="0"/>
          <w:bCs w:val="0"/>
          <w:color w:val="auto"/>
          <w:kern w:val="2"/>
          <w:sz w:val="24"/>
          <w:szCs w:val="24"/>
          <w:lang w:val="en-US" w:eastAsia="zh-CN" w:bidi="ar-SA"/>
        </w:rPr>
        <w:t>PORTAL页面</w:t>
      </w:r>
      <w:r>
        <w:rPr>
          <w:rFonts w:hint="default" w:ascii="微软雅黑" w:hAnsi="微软雅黑" w:eastAsia="微软雅黑" w:cstheme="minorBidi"/>
          <w:b w:val="0"/>
          <w:bCs w:val="0"/>
          <w:color w:val="auto"/>
          <w:kern w:val="2"/>
          <w:sz w:val="24"/>
          <w:szCs w:val="24"/>
          <w:lang w:val="en-US" w:eastAsia="zh-CN" w:bidi="ar-SA"/>
        </w:rPr>
        <w:t>跳转到</w:t>
      </w:r>
      <w:r>
        <w:rPr>
          <w:rFonts w:hint="eastAsia" w:ascii="微软雅黑" w:hAnsi="微软雅黑" w:eastAsia="微软雅黑" w:cstheme="minorBidi"/>
          <w:b w:val="0"/>
          <w:bCs w:val="0"/>
          <w:color w:val="auto"/>
          <w:kern w:val="2"/>
          <w:sz w:val="24"/>
          <w:szCs w:val="24"/>
          <w:lang w:val="en-US" w:eastAsia="zh-CN" w:bidi="ar-SA"/>
        </w:rPr>
        <w:t>小程序，也可以在完成认证后跳转到客户的小程序</w:t>
      </w:r>
      <w:r>
        <w:rPr>
          <w:rFonts w:hint="default" w:ascii="微软雅黑" w:hAnsi="微软雅黑" w:eastAsia="微软雅黑" w:cstheme="minorBidi"/>
          <w:b w:val="0"/>
          <w:bCs w:val="0"/>
          <w:color w:val="auto"/>
          <w:kern w:val="2"/>
          <w:sz w:val="24"/>
          <w:szCs w:val="24"/>
          <w:lang w:val="en-US" w:eastAsia="zh-CN" w:bidi="ar-SA"/>
        </w:rPr>
        <w:t>；</w:t>
      </w:r>
    </w:p>
    <w:p w14:paraId="62F2154C">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42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根据蓝海卓越提供的</w:t>
      </w:r>
      <w:r>
        <w:rPr>
          <w:rFonts w:hint="eastAsia" w:ascii="微软雅黑" w:hAnsi="微软雅黑" w:eastAsia="微软雅黑" w:cstheme="minorBidi"/>
          <w:b w:val="0"/>
          <w:bCs w:val="0"/>
          <w:color w:val="auto"/>
          <w:kern w:val="2"/>
          <w:sz w:val="24"/>
          <w:szCs w:val="24"/>
          <w:lang w:val="en-US" w:eastAsia="zh-CN" w:bidi="ar-SA"/>
        </w:rPr>
        <w:t>Portal和Radius接口，可以方便的实现用户的开户、增删改查业务，以及微信认证、APP认证等多种个性化的认证方式，结合商场系统，可以实现内部用户认证；</w:t>
      </w:r>
    </w:p>
    <w:p w14:paraId="662B13E2">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42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蓝海卓越统一无线认证管理系统中的Portal策略功能</w:t>
      </w:r>
      <w:r>
        <w:rPr>
          <w:rFonts w:hint="eastAsia" w:ascii="微软雅黑" w:hAnsi="微软雅黑" w:eastAsia="微软雅黑" w:cstheme="minorBidi"/>
          <w:b w:val="0"/>
          <w:bCs w:val="0"/>
          <w:color w:val="auto"/>
          <w:kern w:val="2"/>
          <w:sz w:val="24"/>
          <w:szCs w:val="24"/>
          <w:lang w:val="en-US" w:eastAsia="zh-CN" w:bidi="ar-SA"/>
        </w:rPr>
        <w:t>，</w:t>
      </w:r>
      <w:r>
        <w:rPr>
          <w:rFonts w:hint="default" w:ascii="微软雅黑" w:hAnsi="微软雅黑" w:eastAsia="微软雅黑" w:cstheme="minorBidi"/>
          <w:b w:val="0"/>
          <w:bCs w:val="0"/>
          <w:color w:val="auto"/>
          <w:kern w:val="2"/>
          <w:sz w:val="24"/>
          <w:szCs w:val="24"/>
          <w:lang w:val="en-US" w:eastAsia="zh-CN" w:bidi="ar-SA"/>
        </w:rPr>
        <w:t>可以实现基于</w:t>
      </w:r>
      <w:r>
        <w:rPr>
          <w:rFonts w:hint="eastAsia" w:ascii="微软雅黑" w:hAnsi="微软雅黑" w:eastAsia="微软雅黑" w:cstheme="minorBidi"/>
          <w:b w:val="0"/>
          <w:bCs w:val="0"/>
          <w:color w:val="auto"/>
          <w:kern w:val="2"/>
          <w:sz w:val="24"/>
          <w:szCs w:val="24"/>
          <w:lang w:val="en-US" w:eastAsia="zh-CN" w:bidi="ar-SA"/>
        </w:rPr>
        <w:t>4W+B的模板展示功能，可以方便实现基于Portal认证页面的展示需求。基于不同的项目（APmac）、时间、SSID、终端（PC或Moblie）进行不同PORTAL页面的推送。</w:t>
      </w:r>
    </w:p>
    <w:p w14:paraId="7720E9F5">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42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顾客进入商场后，打开手机或笔记本电脑的无线网络功能，连接到商场的无线网络。</w:t>
      </w:r>
    </w:p>
    <w:p w14:paraId="426B24B4">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42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顾客打开浏览器，输入任意网址或点击弹出的Portal认证页面。</w:t>
      </w:r>
    </w:p>
    <w:p w14:paraId="4862148C">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42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在Portal认证页面中，顾客可以选择使用手机号码、微信号</w:t>
      </w:r>
      <w:r>
        <w:rPr>
          <w:rFonts w:hint="eastAsia" w:ascii="微软雅黑" w:hAnsi="微软雅黑" w:eastAsia="微软雅黑" w:cstheme="minorBidi"/>
          <w:b w:val="0"/>
          <w:bCs w:val="0"/>
          <w:color w:val="auto"/>
          <w:kern w:val="2"/>
          <w:sz w:val="24"/>
          <w:szCs w:val="24"/>
          <w:lang w:val="en-US" w:eastAsia="zh-CN" w:bidi="ar-SA"/>
        </w:rPr>
        <w:t>、一键登录</w:t>
      </w:r>
      <w:r>
        <w:rPr>
          <w:rFonts w:hint="default" w:ascii="微软雅黑" w:hAnsi="微软雅黑" w:eastAsia="微软雅黑" w:cstheme="minorBidi"/>
          <w:b w:val="0"/>
          <w:bCs w:val="0"/>
          <w:color w:val="auto"/>
          <w:kern w:val="2"/>
          <w:sz w:val="24"/>
          <w:szCs w:val="24"/>
          <w:lang w:val="en-US" w:eastAsia="zh-CN" w:bidi="ar-SA"/>
        </w:rPr>
        <w:t>等登录方式进行认证。</w:t>
      </w:r>
    </w:p>
    <w:p w14:paraId="0054ABEC">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42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认证成功后，顾客即可访问互联网，并同时接收到商场推送的广告、促销信息等。</w:t>
      </w:r>
    </w:p>
    <w:p w14:paraId="5768CB3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420" w:leftChars="0" w:right="0" w:rightChars="0" w:hanging="420" w:firstLineChars="0"/>
        <w:rPr>
          <w:rFonts w:ascii="微软雅黑" w:hAnsi="微软雅黑" w:eastAsia="微软雅黑"/>
          <w:color w:val="auto"/>
          <w:sz w:val="24"/>
          <w:szCs w:val="24"/>
        </w:rPr>
      </w:pPr>
      <w:r>
        <w:rPr>
          <w:rFonts w:hint="eastAsia" w:ascii="微软雅黑" w:hAnsi="微软雅黑" w:eastAsia="微软雅黑" w:cstheme="minorBidi"/>
          <w:b w:val="0"/>
          <w:bCs w:val="0"/>
          <w:color w:val="auto"/>
          <w:kern w:val="2"/>
          <w:sz w:val="24"/>
          <w:szCs w:val="24"/>
          <w:lang w:val="en-US" w:eastAsia="zh-CN" w:bidi="ar-SA"/>
        </w:rPr>
        <w:t>认证成功后，可以设定强制跳转到商场小程序，满足商场推广需求。</w:t>
      </w:r>
    </w:p>
    <w:p w14:paraId="4BC2ECCA">
      <w:pPr>
        <w:spacing w:line="360" w:lineRule="auto"/>
        <w:ind w:firstLine="420" w:firstLineChars="200"/>
        <w:rPr>
          <w:color w:val="auto"/>
        </w:rPr>
      </w:pPr>
    </w:p>
    <w:p w14:paraId="5A64ACB6">
      <w:pPr>
        <w:rPr>
          <w:rFonts w:hint="default" w:ascii="微软雅黑" w:hAnsi="微软雅黑" w:eastAsia="微软雅黑"/>
          <w:color w:val="auto"/>
          <w:sz w:val="44"/>
          <w:szCs w:val="44"/>
          <w:lang w:val="en-US" w:eastAsia="zh-CN"/>
        </w:rPr>
      </w:pPr>
      <w:bookmarkStart w:id="7" w:name="_Toc29912762"/>
      <w:r>
        <w:rPr>
          <w:rFonts w:hint="default" w:ascii="微软雅黑" w:hAnsi="微软雅黑" w:eastAsia="微软雅黑"/>
          <w:color w:val="auto"/>
          <w:sz w:val="44"/>
          <w:szCs w:val="44"/>
          <w:lang w:val="en-US" w:eastAsia="zh-CN"/>
        </w:rPr>
        <w:br w:type="page"/>
      </w:r>
    </w:p>
    <w:p w14:paraId="39BD1CF1">
      <w:pPr>
        <w:pStyle w:val="2"/>
        <w:numPr>
          <w:ilvl w:val="0"/>
          <w:numId w:val="1"/>
        </w:numPr>
        <w:ind w:left="0" w:leftChars="0" w:firstLine="0" w:firstLineChars="0"/>
        <w:rPr>
          <w:rFonts w:hint="default" w:ascii="微软雅黑" w:hAnsi="微软雅黑" w:eastAsia="微软雅黑"/>
          <w:color w:val="auto"/>
          <w:sz w:val="44"/>
          <w:szCs w:val="44"/>
          <w:lang w:val="en-US" w:eastAsia="zh-CN"/>
        </w:rPr>
      </w:pPr>
      <w:bookmarkStart w:id="8" w:name="_Toc16774"/>
      <w:r>
        <w:rPr>
          <w:rFonts w:hint="default" w:ascii="微软雅黑" w:hAnsi="微软雅黑" w:eastAsia="微软雅黑"/>
          <w:color w:val="auto"/>
          <w:sz w:val="44"/>
          <w:szCs w:val="44"/>
          <w:lang w:val="en-US" w:eastAsia="zh-CN"/>
        </w:rPr>
        <w:t>方案实施步骤</w:t>
      </w:r>
      <w:bookmarkEnd w:id="8"/>
    </w:p>
    <w:p w14:paraId="2B1A647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right="0" w:rightChars="0"/>
        <w:rPr>
          <w:rFonts w:hint="default" w:ascii="微软雅黑" w:hAnsi="微软雅黑" w:eastAsia="微软雅黑" w:cstheme="minorBidi"/>
          <w:b/>
          <w:bCs/>
          <w:color w:val="auto"/>
          <w:kern w:val="2"/>
          <w:sz w:val="28"/>
          <w:szCs w:val="28"/>
          <w:lang w:val="en-US" w:eastAsia="zh-CN" w:bidi="ar-SA"/>
        </w:rPr>
      </w:pPr>
      <w:r>
        <w:rPr>
          <w:rFonts w:hint="default" w:ascii="微软雅黑" w:hAnsi="微软雅黑" w:eastAsia="微软雅黑" w:cstheme="minorBidi"/>
          <w:b/>
          <w:bCs/>
          <w:color w:val="auto"/>
          <w:kern w:val="2"/>
          <w:sz w:val="28"/>
          <w:szCs w:val="28"/>
          <w:lang w:val="en-US" w:eastAsia="zh-CN" w:bidi="ar-SA"/>
        </w:rPr>
        <w:t>网络部署</w:t>
      </w:r>
    </w:p>
    <w:p w14:paraId="494F710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84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在商场内部署无线AP，确保无线网络覆盖整个商场区域。</w:t>
      </w:r>
    </w:p>
    <w:p w14:paraId="085DFDB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84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将无线AP连接到</w:t>
      </w:r>
      <w:r>
        <w:rPr>
          <w:rFonts w:hint="eastAsia" w:ascii="微软雅黑" w:hAnsi="微软雅黑" w:eastAsia="微软雅黑" w:cstheme="minorBidi"/>
          <w:b w:val="0"/>
          <w:bCs w:val="0"/>
          <w:color w:val="auto"/>
          <w:kern w:val="2"/>
          <w:sz w:val="24"/>
          <w:szCs w:val="24"/>
          <w:lang w:val="en-US" w:eastAsia="zh-CN" w:bidi="ar-SA"/>
        </w:rPr>
        <w:t>交换机或OLT</w:t>
      </w:r>
      <w:r>
        <w:rPr>
          <w:rFonts w:hint="default" w:ascii="微软雅黑" w:hAnsi="微软雅黑" w:eastAsia="微软雅黑" w:cstheme="minorBidi"/>
          <w:b w:val="0"/>
          <w:bCs w:val="0"/>
          <w:color w:val="auto"/>
          <w:kern w:val="2"/>
          <w:sz w:val="24"/>
          <w:szCs w:val="24"/>
          <w:lang w:val="en-US" w:eastAsia="zh-CN" w:bidi="ar-SA"/>
        </w:rPr>
        <w:t>，并配置好无线网络的SSID、安全加密方</w:t>
      </w:r>
      <w:r>
        <w:rPr>
          <w:rFonts w:hint="eastAsia" w:ascii="微软雅黑" w:hAnsi="微软雅黑" w:eastAsia="微软雅黑" w:cstheme="minorBidi"/>
          <w:b w:val="0"/>
          <w:bCs w:val="0"/>
          <w:color w:val="auto"/>
          <w:kern w:val="2"/>
          <w:sz w:val="24"/>
          <w:szCs w:val="24"/>
          <w:lang w:val="en-US" w:eastAsia="zh-CN" w:bidi="ar-SA"/>
        </w:rPr>
        <w:tab/>
      </w:r>
      <w:r>
        <w:rPr>
          <w:rFonts w:hint="default" w:ascii="微软雅黑" w:hAnsi="微软雅黑" w:eastAsia="微软雅黑" w:cstheme="minorBidi"/>
          <w:b w:val="0"/>
          <w:bCs w:val="0"/>
          <w:color w:val="auto"/>
          <w:kern w:val="2"/>
          <w:sz w:val="24"/>
          <w:szCs w:val="24"/>
          <w:lang w:val="en-US" w:eastAsia="zh-CN" w:bidi="ar-SA"/>
        </w:rPr>
        <w:t>式等参数。</w:t>
      </w:r>
    </w:p>
    <w:p w14:paraId="49BC562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right="0" w:rightChars="0"/>
        <w:rPr>
          <w:rFonts w:hint="default" w:ascii="微软雅黑" w:hAnsi="微软雅黑" w:eastAsia="微软雅黑" w:cstheme="minorBidi"/>
          <w:b/>
          <w:bCs/>
          <w:color w:val="auto"/>
          <w:kern w:val="2"/>
          <w:sz w:val="28"/>
          <w:szCs w:val="28"/>
          <w:lang w:val="en-US" w:eastAsia="zh-CN" w:bidi="ar-SA"/>
        </w:rPr>
      </w:pPr>
      <w:r>
        <w:rPr>
          <w:rFonts w:hint="default" w:ascii="微软雅黑" w:hAnsi="微软雅黑" w:eastAsia="微软雅黑" w:cstheme="minorBidi"/>
          <w:b/>
          <w:bCs/>
          <w:color w:val="auto"/>
          <w:kern w:val="2"/>
          <w:sz w:val="28"/>
          <w:szCs w:val="28"/>
          <w:lang w:val="en-US" w:eastAsia="zh-CN" w:bidi="ar-SA"/>
        </w:rPr>
        <w:t>Portal认证系统配置</w:t>
      </w:r>
    </w:p>
    <w:p w14:paraId="56D9169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84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配置Portal认证服务系统，包括设置Portal网页、Radius认证服务器等。</w:t>
      </w:r>
    </w:p>
    <w:p w14:paraId="4436B02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84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在Portal网页中设置商场广告、促销信息的推送内容，以及链接到商场网站的入口。</w:t>
      </w:r>
    </w:p>
    <w:p w14:paraId="58FC9E7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84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配置Radius认证服务器，设置认证模式、认证页面等参数。</w:t>
      </w:r>
    </w:p>
    <w:p w14:paraId="31CF884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360" w:leftChars="0" w:right="0" w:rightChars="0" w:firstLine="839" w:firstLineChars="0"/>
        <w:rPr>
          <w:rFonts w:hint="default" w:ascii="微软雅黑" w:hAnsi="微软雅黑" w:eastAsia="微软雅黑" w:cstheme="minorBidi"/>
          <w:b w:val="0"/>
          <w:bCs w:val="0"/>
          <w:color w:val="auto"/>
          <w:kern w:val="2"/>
          <w:sz w:val="24"/>
          <w:szCs w:val="24"/>
          <w:lang w:val="en-US" w:eastAsia="zh-CN" w:bidi="ar-SA"/>
        </w:rPr>
      </w:pPr>
    </w:p>
    <w:p w14:paraId="2BBE1B4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360" w:leftChars="0" w:right="0" w:rightChars="0" w:firstLine="839" w:firstLineChars="0"/>
        <w:rPr>
          <w:rFonts w:hint="default" w:ascii="微软雅黑" w:hAnsi="微软雅黑" w:eastAsia="微软雅黑" w:cstheme="minorBidi"/>
          <w:b w:val="0"/>
          <w:bCs w:val="0"/>
          <w:color w:val="auto"/>
          <w:kern w:val="2"/>
          <w:sz w:val="24"/>
          <w:szCs w:val="24"/>
          <w:lang w:val="en-US" w:eastAsia="zh-CN" w:bidi="ar-SA"/>
        </w:rPr>
      </w:pPr>
    </w:p>
    <w:p w14:paraId="5F264E2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360" w:leftChars="0" w:right="0" w:rightChars="0" w:firstLine="839" w:firstLineChars="0"/>
        <w:rPr>
          <w:rFonts w:hint="default" w:ascii="微软雅黑" w:hAnsi="微软雅黑" w:eastAsia="微软雅黑" w:cstheme="minorBidi"/>
          <w:b w:val="0"/>
          <w:bCs w:val="0"/>
          <w:color w:val="auto"/>
          <w:kern w:val="2"/>
          <w:sz w:val="24"/>
          <w:szCs w:val="24"/>
          <w:lang w:val="en-US" w:eastAsia="zh-CN" w:bidi="ar-SA"/>
        </w:rPr>
      </w:pPr>
    </w:p>
    <w:p w14:paraId="1A7CDC0B">
      <w:pPr>
        <w:rPr>
          <w:rFonts w:hint="default" w:ascii="微软雅黑" w:hAnsi="微软雅黑" w:eastAsia="微软雅黑"/>
          <w:color w:val="auto"/>
          <w:sz w:val="44"/>
          <w:szCs w:val="44"/>
          <w:lang w:val="en-US" w:eastAsia="zh-CN"/>
        </w:rPr>
      </w:pPr>
      <w:r>
        <w:rPr>
          <w:rFonts w:hint="default" w:ascii="微软雅黑" w:hAnsi="微软雅黑" w:eastAsia="微软雅黑"/>
          <w:color w:val="auto"/>
          <w:sz w:val="44"/>
          <w:szCs w:val="44"/>
          <w:lang w:val="en-US" w:eastAsia="zh-CN"/>
        </w:rPr>
        <w:br w:type="page"/>
      </w:r>
    </w:p>
    <w:p w14:paraId="27D80333">
      <w:pPr>
        <w:pStyle w:val="2"/>
        <w:numPr>
          <w:ilvl w:val="0"/>
          <w:numId w:val="1"/>
        </w:numPr>
        <w:ind w:left="0" w:leftChars="0" w:firstLine="0" w:firstLineChars="0"/>
        <w:rPr>
          <w:rFonts w:hint="default" w:ascii="微软雅黑" w:hAnsi="微软雅黑" w:eastAsia="微软雅黑"/>
          <w:color w:val="auto"/>
          <w:sz w:val="44"/>
          <w:szCs w:val="44"/>
          <w:lang w:val="en-US" w:eastAsia="zh-CN"/>
        </w:rPr>
      </w:pPr>
      <w:bookmarkStart w:id="9" w:name="_Toc24386"/>
      <w:r>
        <w:rPr>
          <w:rFonts w:hint="default" w:ascii="微软雅黑" w:hAnsi="微软雅黑" w:eastAsia="微软雅黑"/>
          <w:color w:val="auto"/>
          <w:sz w:val="44"/>
          <w:szCs w:val="44"/>
          <w:lang w:val="en-US" w:eastAsia="zh-CN"/>
        </w:rPr>
        <w:t>方案优势</w:t>
      </w:r>
      <w:bookmarkEnd w:id="9"/>
    </w:p>
    <w:p w14:paraId="7305AD28">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42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便捷性：顾客只需通过简单的Portal认证即可接入网络，无需输入复杂的密码或进行其他繁琐的操作。</w:t>
      </w:r>
    </w:p>
    <w:p w14:paraId="7D2AFBB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42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安全性：通过Radius认证服务器进行身份验证，确保只有经过授权的顾客才能接入网络。</w:t>
      </w:r>
    </w:p>
    <w:p w14:paraId="4C38730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42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营销效果：通过Portal页面推送商场广告、促销信息等，提升商场品牌知名度和销售额。</w:t>
      </w:r>
    </w:p>
    <w:p w14:paraId="24F8C340">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42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数据支持：收集并分析顾客行为数据，为商场提供精准营销和顾客服务支持。</w:t>
      </w:r>
    </w:p>
    <w:p w14:paraId="20531D7F">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420" w:leftChars="0" w:right="0" w:rightChars="0" w:hanging="420" w:firstLineChars="0"/>
        <w:rPr>
          <w:rFonts w:hint="default" w:ascii="微软雅黑" w:hAnsi="微软雅黑" w:eastAsia="微软雅黑" w:cstheme="minorBidi"/>
          <w:b w:val="0"/>
          <w:bCs w:val="0"/>
          <w:color w:val="auto"/>
          <w:kern w:val="2"/>
          <w:sz w:val="24"/>
          <w:szCs w:val="24"/>
          <w:lang w:val="en-US" w:eastAsia="zh-CN" w:bidi="ar-SA"/>
        </w:rPr>
      </w:pPr>
      <w:r>
        <w:rPr>
          <w:rFonts w:hint="default" w:ascii="微软雅黑" w:hAnsi="微软雅黑" w:eastAsia="微软雅黑" w:cstheme="minorBidi"/>
          <w:b w:val="0"/>
          <w:bCs w:val="0"/>
          <w:color w:val="auto"/>
          <w:kern w:val="2"/>
          <w:sz w:val="24"/>
          <w:szCs w:val="24"/>
          <w:lang w:val="en-US" w:eastAsia="zh-CN" w:bidi="ar-SA"/>
        </w:rPr>
        <w:t>综上所述，本方案通过Portal认证技术为商场无线网络提供了一个安全、便捷的认证机制，同时提升了商场的服务质量和顾客体验。</w:t>
      </w:r>
    </w:p>
    <w:p w14:paraId="618B5CD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60" w:beforeAutospacing="0" w:after="0" w:afterAutospacing="0" w:line="17" w:lineRule="atLeast"/>
        <w:ind w:left="-360" w:leftChars="0" w:right="0" w:rightChars="0" w:firstLine="839" w:firstLineChars="0"/>
        <w:rPr>
          <w:rFonts w:hint="default" w:ascii="微软雅黑" w:hAnsi="微软雅黑" w:eastAsia="微软雅黑" w:cstheme="minorBidi"/>
          <w:b w:val="0"/>
          <w:bCs w:val="0"/>
          <w:color w:val="auto"/>
          <w:kern w:val="2"/>
          <w:sz w:val="24"/>
          <w:szCs w:val="24"/>
          <w:lang w:val="en-US" w:eastAsia="zh-CN" w:bidi="ar-SA"/>
        </w:rPr>
      </w:pPr>
    </w:p>
    <w:p w14:paraId="524A958D">
      <w:pPr>
        <w:spacing w:line="360" w:lineRule="auto"/>
        <w:rPr>
          <w:rFonts w:hint="eastAsia" w:ascii="微软雅黑" w:hAnsi="微软雅黑" w:eastAsia="微软雅黑" w:cs="宋体"/>
          <w:b/>
          <w:bCs/>
          <w:color w:val="auto"/>
          <w:sz w:val="24"/>
          <w:szCs w:val="24"/>
          <w:lang w:val="en-US" w:eastAsia="zh-CN"/>
        </w:rPr>
      </w:pPr>
    </w:p>
    <w:bookmarkEnd w:id="7"/>
    <w:p w14:paraId="29B5E8E8">
      <w:pPr>
        <w:rPr>
          <w:rFonts w:ascii="微软雅黑" w:hAnsi="微软雅黑" w:eastAsia="微软雅黑"/>
          <w:color w:val="auto"/>
          <w:sz w:val="24"/>
          <w:szCs w:val="24"/>
        </w:rPr>
      </w:pPr>
      <w:r>
        <w:rPr>
          <w:rFonts w:ascii="微软雅黑" w:hAnsi="微软雅黑" w:eastAsia="微软雅黑"/>
          <w:color w:val="auto"/>
          <w:sz w:val="24"/>
          <w:szCs w:val="24"/>
        </w:rPr>
        <w:br w:type="page"/>
      </w:r>
    </w:p>
    <w:p w14:paraId="1A09F287">
      <w:pPr>
        <w:pStyle w:val="2"/>
        <w:numPr>
          <w:ilvl w:val="0"/>
          <w:numId w:val="1"/>
        </w:numPr>
        <w:ind w:left="0" w:leftChars="0" w:firstLine="0" w:firstLineChars="0"/>
        <w:rPr>
          <w:rFonts w:hint="eastAsia" w:ascii="微软雅黑" w:hAnsi="微软雅黑" w:eastAsia="微软雅黑"/>
          <w:color w:val="auto"/>
          <w:sz w:val="44"/>
          <w:szCs w:val="44"/>
          <w:lang w:val="en-US" w:eastAsia="zh-CN"/>
        </w:rPr>
      </w:pPr>
      <w:bookmarkStart w:id="10" w:name="_Toc15911"/>
      <w:r>
        <w:rPr>
          <w:rFonts w:hint="eastAsia" w:ascii="微软雅黑" w:hAnsi="微软雅黑" w:eastAsia="微软雅黑"/>
          <w:color w:val="auto"/>
          <w:sz w:val="44"/>
          <w:szCs w:val="44"/>
          <w:lang w:val="en-US" w:eastAsia="zh-CN"/>
        </w:rPr>
        <w:t>应用案例</w:t>
      </w:r>
      <w:bookmarkEnd w:id="10"/>
    </w:p>
    <w:p w14:paraId="66DDAF2A">
      <w:pPr>
        <w:pStyle w:val="3"/>
        <w:rPr>
          <w:rFonts w:hint="eastAsia" w:ascii="微软雅黑" w:hAnsi="微软雅黑" w:eastAsia="微软雅黑"/>
          <w:sz w:val="24"/>
          <w:szCs w:val="24"/>
          <w:lang w:val="en-US" w:eastAsia="zh-CN"/>
        </w:rPr>
      </w:pPr>
      <w:bookmarkStart w:id="11" w:name="_Toc16857"/>
      <w:r>
        <w:rPr>
          <w:rFonts w:hint="eastAsia" w:ascii="微软雅黑" w:hAnsi="微软雅黑" w:eastAsia="微软雅黑"/>
          <w:sz w:val="24"/>
          <w:szCs w:val="24"/>
          <w:lang w:val="en-US" w:eastAsia="zh-CN"/>
        </w:rPr>
        <w:t>政府</w:t>
      </w:r>
      <w:bookmarkEnd w:id="11"/>
    </w:p>
    <w:p w14:paraId="7788B9B3">
      <w:pPr>
        <w:rPr>
          <w:rFonts w:ascii="微软雅黑" w:hAnsi="微软雅黑" w:eastAsia="微软雅黑"/>
          <w:sz w:val="24"/>
          <w:szCs w:val="24"/>
        </w:rPr>
      </w:pPr>
      <w:r>
        <w:rPr>
          <w:rFonts w:hint="eastAsia" w:ascii="微软雅黑" w:hAnsi="微软雅黑" w:eastAsia="微软雅黑"/>
          <w:sz w:val="24"/>
          <w:szCs w:val="24"/>
        </w:rPr>
        <w:drawing>
          <wp:inline distT="0" distB="0" distL="0" distR="0">
            <wp:extent cx="5274310" cy="2470785"/>
            <wp:effectExtent l="0" t="0" r="13970" b="133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470785"/>
                    </a:xfrm>
                    <a:prstGeom prst="rect">
                      <a:avLst/>
                    </a:prstGeom>
                  </pic:spPr>
                </pic:pic>
              </a:graphicData>
            </a:graphic>
          </wp:inline>
        </w:drawing>
      </w:r>
    </w:p>
    <w:p w14:paraId="06074DF1">
      <w:pPr>
        <w:jc w:val="center"/>
        <w:rPr>
          <w:rFonts w:ascii="微软雅黑" w:hAnsi="微软雅黑" w:eastAsia="微软雅黑"/>
          <w:sz w:val="24"/>
          <w:szCs w:val="24"/>
        </w:rPr>
      </w:pPr>
      <w:r>
        <w:rPr>
          <w:rFonts w:hint="eastAsia" w:ascii="微软雅黑" w:hAnsi="微软雅黑" w:eastAsia="微软雅黑"/>
          <w:sz w:val="24"/>
          <w:szCs w:val="24"/>
        </w:rPr>
        <w:drawing>
          <wp:inline distT="0" distB="0" distL="0" distR="0">
            <wp:extent cx="2581910" cy="4591050"/>
            <wp:effectExtent l="0" t="0" r="889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591920" cy="4608078"/>
                    </a:xfrm>
                    <a:prstGeom prst="rect">
                      <a:avLst/>
                    </a:prstGeom>
                  </pic:spPr>
                </pic:pic>
              </a:graphicData>
            </a:graphic>
          </wp:inline>
        </w:drawing>
      </w:r>
    </w:p>
    <w:p w14:paraId="695586F6">
      <w:pPr>
        <w:pStyle w:val="3"/>
        <w:rPr>
          <w:rFonts w:ascii="微软雅黑" w:hAnsi="微软雅黑" w:eastAsia="微软雅黑"/>
          <w:sz w:val="24"/>
          <w:szCs w:val="24"/>
        </w:rPr>
      </w:pPr>
      <w:bookmarkStart w:id="12" w:name="_Toc15248"/>
      <w:bookmarkStart w:id="13" w:name="_Toc5053"/>
      <w:r>
        <w:rPr>
          <w:rFonts w:hint="eastAsia" w:ascii="微软雅黑" w:hAnsi="微软雅黑" w:eastAsia="微软雅黑"/>
          <w:sz w:val="24"/>
          <w:szCs w:val="24"/>
        </w:rPr>
        <w:t>景区</w:t>
      </w:r>
      <w:bookmarkEnd w:id="12"/>
      <w:bookmarkEnd w:id="13"/>
    </w:p>
    <w:p w14:paraId="774C14E4">
      <w:pPr>
        <w:rPr>
          <w:rFonts w:ascii="微软雅黑" w:hAnsi="微软雅黑" w:eastAsia="微软雅黑"/>
          <w:sz w:val="24"/>
          <w:szCs w:val="24"/>
        </w:rPr>
      </w:pPr>
      <w:r>
        <w:rPr>
          <w:rFonts w:hint="eastAsia" w:ascii="微软雅黑" w:hAnsi="微软雅黑" w:eastAsia="微软雅黑"/>
          <w:sz w:val="24"/>
          <w:szCs w:val="24"/>
        </w:rPr>
        <w:drawing>
          <wp:inline distT="0" distB="0" distL="0" distR="0">
            <wp:extent cx="5274310" cy="3155315"/>
            <wp:effectExtent l="0" t="0" r="13970" b="146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274310" cy="3155315"/>
                    </a:xfrm>
                    <a:prstGeom prst="rect">
                      <a:avLst/>
                    </a:prstGeom>
                  </pic:spPr>
                </pic:pic>
              </a:graphicData>
            </a:graphic>
          </wp:inline>
        </w:drawing>
      </w:r>
    </w:p>
    <w:p w14:paraId="71EA69D3">
      <w:pPr>
        <w:pStyle w:val="3"/>
        <w:rPr>
          <w:rFonts w:ascii="微软雅黑" w:hAnsi="微软雅黑" w:eastAsia="微软雅黑"/>
          <w:sz w:val="24"/>
          <w:szCs w:val="24"/>
        </w:rPr>
      </w:pPr>
      <w:bookmarkStart w:id="14" w:name="_Toc24182"/>
      <w:bookmarkStart w:id="15" w:name="_Toc20019"/>
      <w:r>
        <w:rPr>
          <w:rFonts w:hint="eastAsia" w:ascii="微软雅黑" w:hAnsi="微软雅黑" w:eastAsia="微软雅黑"/>
          <w:sz w:val="24"/>
          <w:szCs w:val="24"/>
          <w:lang w:val="en-US" w:eastAsia="zh-CN"/>
        </w:rPr>
        <w:t>商场</w:t>
      </w:r>
      <w:bookmarkEnd w:id="14"/>
      <w:bookmarkEnd w:id="15"/>
    </w:p>
    <w:p w14:paraId="6C7E5C00">
      <w:pPr>
        <w:jc w:val="center"/>
        <w:rPr>
          <w:rFonts w:ascii="微软雅黑" w:hAnsi="微软雅黑" w:eastAsia="微软雅黑"/>
          <w:sz w:val="24"/>
          <w:szCs w:val="24"/>
        </w:rPr>
      </w:pPr>
      <w:r>
        <w:rPr>
          <w:rFonts w:ascii="微软雅黑" w:hAnsi="微软雅黑" w:eastAsia="微软雅黑"/>
          <w:sz w:val="24"/>
          <w:szCs w:val="24"/>
        </w:rPr>
        <w:drawing>
          <wp:inline distT="0" distB="0" distL="0" distR="0">
            <wp:extent cx="2161540" cy="3837305"/>
            <wp:effectExtent l="0" t="0" r="10160" b="1079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1540" cy="3837305"/>
                    </a:xfrm>
                    <a:prstGeom prst="rect">
                      <a:avLst/>
                    </a:prstGeom>
                  </pic:spPr>
                </pic:pic>
              </a:graphicData>
            </a:graphic>
          </wp:inline>
        </w:drawing>
      </w:r>
    </w:p>
    <w:p w14:paraId="2144E844">
      <w:pPr>
        <w:pStyle w:val="3"/>
        <w:rPr>
          <w:rFonts w:hint="eastAsia" w:ascii="微软雅黑" w:hAnsi="微软雅黑" w:eastAsia="微软雅黑"/>
          <w:sz w:val="24"/>
          <w:szCs w:val="24"/>
          <w:lang w:val="en-US" w:eastAsia="zh-CN"/>
        </w:rPr>
      </w:pPr>
      <w:bookmarkStart w:id="16" w:name="_Toc24949"/>
      <w:bookmarkStart w:id="17" w:name="_Toc11367"/>
      <w:r>
        <w:rPr>
          <w:rFonts w:hint="eastAsia" w:ascii="微软雅黑" w:hAnsi="微软雅黑" w:eastAsia="微软雅黑"/>
          <w:sz w:val="24"/>
          <w:szCs w:val="24"/>
          <w:lang w:val="en-US" w:eastAsia="zh-CN"/>
        </w:rPr>
        <w:t>厂区</w:t>
      </w:r>
      <w:bookmarkEnd w:id="16"/>
      <w:bookmarkEnd w:id="17"/>
    </w:p>
    <w:p w14:paraId="23E88531">
      <w:r>
        <w:drawing>
          <wp:inline distT="0" distB="0" distL="114300" distR="114300">
            <wp:extent cx="5272405" cy="2642870"/>
            <wp:effectExtent l="0" t="0" r="635" b="889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0"/>
                    <a:stretch>
                      <a:fillRect/>
                    </a:stretch>
                  </pic:blipFill>
                  <pic:spPr>
                    <a:xfrm>
                      <a:off x="0" y="0"/>
                      <a:ext cx="5272405" cy="2642870"/>
                    </a:xfrm>
                    <a:prstGeom prst="rect">
                      <a:avLst/>
                    </a:prstGeom>
                    <a:noFill/>
                    <a:ln>
                      <a:noFill/>
                    </a:ln>
                  </pic:spPr>
                </pic:pic>
              </a:graphicData>
            </a:graphic>
          </wp:inline>
        </w:drawing>
      </w:r>
    </w:p>
    <w:p w14:paraId="4F9FAB7C">
      <w:pPr>
        <w:pStyle w:val="3"/>
        <w:rPr>
          <w:rFonts w:hint="eastAsia" w:ascii="微软雅黑" w:hAnsi="微软雅黑" w:eastAsia="微软雅黑"/>
          <w:sz w:val="24"/>
          <w:szCs w:val="24"/>
          <w:lang w:val="en-US" w:eastAsia="zh-CN"/>
        </w:rPr>
      </w:pPr>
      <w:bookmarkStart w:id="18" w:name="_Toc22089"/>
      <w:bookmarkStart w:id="19" w:name="_Toc20262"/>
      <w:r>
        <w:rPr>
          <w:rFonts w:hint="eastAsia" w:ascii="微软雅黑" w:hAnsi="微软雅黑" w:eastAsia="微软雅黑"/>
          <w:sz w:val="24"/>
          <w:szCs w:val="24"/>
          <w:lang w:val="en-US" w:eastAsia="zh-CN"/>
        </w:rPr>
        <w:t>高校</w:t>
      </w:r>
      <w:bookmarkEnd w:id="18"/>
      <w:bookmarkEnd w:id="19"/>
    </w:p>
    <w:p w14:paraId="09F6E74D">
      <w:r>
        <w:drawing>
          <wp:inline distT="0" distB="0" distL="114300" distR="114300">
            <wp:extent cx="3982085" cy="2813685"/>
            <wp:effectExtent l="0" t="0" r="10795" b="571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1"/>
                    <a:stretch>
                      <a:fillRect/>
                    </a:stretch>
                  </pic:blipFill>
                  <pic:spPr>
                    <a:xfrm>
                      <a:off x="0" y="0"/>
                      <a:ext cx="3982085" cy="2813685"/>
                    </a:xfrm>
                    <a:prstGeom prst="rect">
                      <a:avLst/>
                    </a:prstGeom>
                    <a:noFill/>
                    <a:ln>
                      <a:noFill/>
                    </a:ln>
                  </pic:spPr>
                </pic:pic>
              </a:graphicData>
            </a:graphic>
          </wp:inline>
        </w:drawing>
      </w:r>
    </w:p>
    <w:p w14:paraId="7D22E1B4">
      <w:pPr>
        <w:rPr>
          <w:rFonts w:hint="eastAsia"/>
          <w:lang w:val="en-US" w:eastAsia="zh-CN"/>
        </w:rPr>
      </w:pPr>
      <w:r>
        <w:drawing>
          <wp:inline distT="0" distB="0" distL="114300" distR="114300">
            <wp:extent cx="5273675" cy="2571750"/>
            <wp:effectExtent l="0" t="0" r="14605" b="381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2"/>
                    <a:stretch>
                      <a:fillRect/>
                    </a:stretch>
                  </pic:blipFill>
                  <pic:spPr>
                    <a:xfrm>
                      <a:off x="0" y="0"/>
                      <a:ext cx="5273675" cy="2571750"/>
                    </a:xfrm>
                    <a:prstGeom prst="rect">
                      <a:avLst/>
                    </a:prstGeom>
                    <a:noFill/>
                    <a:ln>
                      <a:noFill/>
                    </a:ln>
                  </pic:spPr>
                </pic:pic>
              </a:graphicData>
            </a:graphic>
          </wp:inline>
        </w:drawing>
      </w:r>
    </w:p>
    <w:p w14:paraId="6F826637">
      <w:pPr>
        <w:pStyle w:val="3"/>
        <w:rPr>
          <w:rFonts w:ascii="微软雅黑" w:hAnsi="微软雅黑" w:eastAsia="微软雅黑"/>
          <w:sz w:val="24"/>
          <w:szCs w:val="24"/>
        </w:rPr>
      </w:pPr>
      <w:bookmarkStart w:id="20" w:name="_Toc28615"/>
      <w:bookmarkStart w:id="21" w:name="_Toc3456"/>
      <w:r>
        <w:rPr>
          <w:rFonts w:hint="eastAsia" w:ascii="微软雅黑" w:hAnsi="微软雅黑" w:eastAsia="微软雅黑"/>
          <w:sz w:val="24"/>
          <w:szCs w:val="24"/>
          <w:lang w:val="en-US" w:eastAsia="zh-CN"/>
        </w:rPr>
        <w:t>其他</w:t>
      </w:r>
      <w:bookmarkEnd w:id="20"/>
      <w:bookmarkEnd w:id="21"/>
    </w:p>
    <w:p w14:paraId="362DA225">
      <w:pPr>
        <w:jc w:val="center"/>
        <w:rPr>
          <w:rFonts w:ascii="微软雅黑" w:hAnsi="微软雅黑" w:eastAsia="微软雅黑"/>
          <w:sz w:val="24"/>
          <w:szCs w:val="24"/>
        </w:rPr>
      </w:pPr>
      <w:r>
        <w:drawing>
          <wp:inline distT="0" distB="0" distL="114300" distR="114300">
            <wp:extent cx="5272405" cy="2461260"/>
            <wp:effectExtent l="0" t="0" r="635" b="762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13"/>
                    <a:stretch>
                      <a:fillRect/>
                    </a:stretch>
                  </pic:blipFill>
                  <pic:spPr>
                    <a:xfrm>
                      <a:off x="0" y="0"/>
                      <a:ext cx="5272405" cy="2461260"/>
                    </a:xfrm>
                    <a:prstGeom prst="rect">
                      <a:avLst/>
                    </a:prstGeom>
                    <a:noFill/>
                    <a:ln>
                      <a:noFill/>
                    </a:ln>
                  </pic:spPr>
                </pic:pic>
              </a:graphicData>
            </a:graphic>
          </wp:inline>
        </w:drawing>
      </w:r>
    </w:p>
    <w:p w14:paraId="298F57B1">
      <w:pPr>
        <w:rPr>
          <w:rFonts w:hint="eastAsia" w:ascii="微软雅黑" w:hAnsi="微软雅黑" w:eastAsia="微软雅黑"/>
          <w:sz w:val="24"/>
          <w:szCs w:val="24"/>
          <w:lang w:val="en-US" w:eastAsia="zh-CN"/>
        </w:rPr>
      </w:pPr>
      <w:bookmarkStart w:id="22" w:name="_Toc28794"/>
      <w:r>
        <w:rPr>
          <w:rFonts w:hint="eastAsia" w:ascii="微软雅黑" w:hAnsi="微软雅黑" w:eastAsia="微软雅黑"/>
          <w:sz w:val="24"/>
          <w:szCs w:val="24"/>
          <w:lang w:val="en-US" w:eastAsia="zh-CN"/>
        </w:rPr>
        <w:br w:type="page"/>
      </w:r>
    </w:p>
    <w:p w14:paraId="5DF669A2">
      <w:pPr>
        <w:pStyle w:val="3"/>
        <w:rPr>
          <w:rFonts w:hint="eastAsia" w:ascii="微软雅黑" w:hAnsi="微软雅黑" w:eastAsia="微软雅黑"/>
          <w:sz w:val="24"/>
          <w:szCs w:val="24"/>
          <w:lang w:val="en-US" w:eastAsia="zh-CN"/>
        </w:rPr>
      </w:pPr>
      <w:bookmarkStart w:id="75" w:name="_GoBack"/>
      <w:bookmarkEnd w:id="75"/>
      <w:r>
        <w:rPr>
          <w:rFonts w:hint="eastAsia" w:ascii="微软雅黑" w:hAnsi="微软雅黑" w:eastAsia="微软雅黑"/>
          <w:sz w:val="24"/>
          <w:szCs w:val="24"/>
          <w:lang w:val="en-US" w:eastAsia="zh-CN"/>
        </w:rPr>
        <w:t>部分客户名录</w:t>
      </w:r>
      <w:bookmarkEnd w:id="22"/>
    </w:p>
    <w:p w14:paraId="2106AAA2">
      <w:pPr>
        <w:rPr>
          <w:rFonts w:hint="default"/>
          <w:lang w:val="en-US" w:eastAsia="zh-CN"/>
        </w:rPr>
      </w:pPr>
      <w:r>
        <w:rPr>
          <w:rFonts w:hint="eastAsia" w:ascii="微软雅黑" w:hAnsi="微软雅黑" w:eastAsia="微软雅黑"/>
          <w:sz w:val="24"/>
          <w:szCs w:val="24"/>
          <w:lang w:val="en-US" w:eastAsia="zh-CN"/>
        </w:rPr>
        <w:t>更多客户名录请查看：www.natshell.com</w:t>
      </w:r>
    </w:p>
    <w:p w14:paraId="124549DA">
      <w:pPr>
        <w:rPr>
          <w:rFonts w:hint="eastAsia" w:ascii="微软雅黑" w:hAnsi="微软雅黑" w:eastAsia="微软雅黑"/>
          <w:color w:val="auto"/>
          <w:sz w:val="44"/>
          <w:szCs w:val="44"/>
          <w:lang w:val="en-US" w:eastAsia="zh-CN"/>
        </w:rPr>
      </w:pPr>
      <w:r>
        <w:drawing>
          <wp:inline distT="0" distB="0" distL="114300" distR="114300">
            <wp:extent cx="5266690" cy="4665980"/>
            <wp:effectExtent l="9525" t="9525" r="19685" b="10795"/>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14"/>
                    <a:stretch>
                      <a:fillRect/>
                    </a:stretch>
                  </pic:blipFill>
                  <pic:spPr>
                    <a:xfrm>
                      <a:off x="0" y="0"/>
                      <a:ext cx="5266690" cy="4665980"/>
                    </a:xfrm>
                    <a:prstGeom prst="rect">
                      <a:avLst/>
                    </a:prstGeom>
                    <a:noFill/>
                    <a:ln>
                      <a:solidFill>
                        <a:schemeClr val="bg1">
                          <a:lumMod val="85000"/>
                        </a:schemeClr>
                      </a:solidFill>
                    </a:ln>
                  </pic:spPr>
                </pic:pic>
              </a:graphicData>
            </a:graphic>
          </wp:inline>
        </w:drawing>
      </w:r>
    </w:p>
    <w:p w14:paraId="6B13AEA8">
      <w:pPr>
        <w:pStyle w:val="2"/>
        <w:numPr>
          <w:ilvl w:val="0"/>
          <w:numId w:val="1"/>
        </w:numPr>
        <w:ind w:left="0" w:leftChars="0" w:firstLine="0" w:firstLineChars="0"/>
        <w:rPr>
          <w:rFonts w:hint="eastAsia" w:ascii="微软雅黑" w:hAnsi="微软雅黑" w:eastAsia="微软雅黑"/>
          <w:color w:val="auto"/>
          <w:sz w:val="44"/>
          <w:szCs w:val="44"/>
          <w:lang w:val="en-US" w:eastAsia="zh-CN"/>
        </w:rPr>
      </w:pPr>
      <w:r>
        <w:rPr>
          <w:rFonts w:hint="eastAsia" w:ascii="微软雅黑" w:hAnsi="微软雅黑" w:eastAsia="微软雅黑"/>
          <w:color w:val="auto"/>
          <w:sz w:val="44"/>
          <w:szCs w:val="44"/>
          <w:lang w:val="en-US" w:eastAsia="zh-CN"/>
        </w:rPr>
        <w:br w:type="page"/>
      </w:r>
      <w:bookmarkStart w:id="23" w:name="_Toc3852"/>
      <w:r>
        <w:rPr>
          <w:rFonts w:hint="eastAsia" w:ascii="微软雅黑" w:hAnsi="微软雅黑" w:eastAsia="微软雅黑"/>
          <w:color w:val="auto"/>
          <w:sz w:val="44"/>
          <w:szCs w:val="44"/>
          <w:lang w:val="en-US" w:eastAsia="zh-CN"/>
        </w:rPr>
        <w:t>产品介绍</w:t>
      </w:r>
      <w:bookmarkEnd w:id="23"/>
    </w:p>
    <w:p w14:paraId="4FF49638">
      <w:pPr>
        <w:pStyle w:val="3"/>
        <w:bidi w:val="0"/>
        <w:rPr>
          <w:rFonts w:hint="eastAsia" w:ascii="微软雅黑" w:hAnsi="微软雅黑" w:eastAsia="微软雅黑" w:cs="微软雅黑"/>
          <w:color w:val="auto"/>
          <w:sz w:val="36"/>
          <w:szCs w:val="36"/>
          <w:vertAlign w:val="baseline"/>
          <w:lang w:eastAsia="zh-CN"/>
        </w:rPr>
      </w:pPr>
      <w:bookmarkStart w:id="24" w:name="_Toc14343"/>
      <w:r>
        <w:rPr>
          <w:rFonts w:hint="eastAsia" w:ascii="微软雅黑" w:hAnsi="微软雅黑" w:eastAsia="微软雅黑" w:cs="微软雅黑"/>
          <w:color w:val="auto"/>
          <w:sz w:val="36"/>
          <w:szCs w:val="36"/>
          <w:vertAlign w:val="baseline"/>
          <w:lang w:val="en-US" w:eastAsia="zh-CN"/>
        </w:rPr>
        <w:t>认证网关产品</w:t>
      </w:r>
      <w:r>
        <w:rPr>
          <w:rFonts w:hint="eastAsia" w:ascii="微软雅黑" w:hAnsi="微软雅黑" w:eastAsia="微软雅黑" w:cs="微软雅黑"/>
          <w:color w:val="auto"/>
          <w:sz w:val="36"/>
          <w:szCs w:val="36"/>
          <w:vertAlign w:val="baseline"/>
          <w:lang w:eastAsia="zh-CN"/>
        </w:rPr>
        <w:t>简介</w:t>
      </w:r>
      <w:bookmarkEnd w:id="24"/>
    </w:p>
    <w:p w14:paraId="06FC7C46">
      <w:pPr>
        <w:bidi w:val="0"/>
        <w:rPr>
          <w:rFonts w:hint="eastAsia" w:ascii="微软雅黑" w:hAnsi="微软雅黑" w:eastAsia="微软雅黑" w:cs="微软雅黑"/>
          <w:b/>
          <w:bCs/>
          <w:color w:val="auto"/>
          <w:kern w:val="44"/>
          <w:sz w:val="32"/>
          <w:szCs w:val="32"/>
          <w:lang w:val="en-US" w:eastAsia="zh-CN" w:bidi="ar-SA"/>
        </w:rPr>
      </w:pPr>
      <w:r>
        <w:rPr>
          <w:rFonts w:hint="eastAsia" w:ascii="微软雅黑" w:hAnsi="微软雅黑" w:eastAsia="微软雅黑" w:cs="微软雅黑"/>
          <w:b/>
          <w:bCs/>
          <w:color w:val="auto"/>
          <w:kern w:val="44"/>
          <w:sz w:val="32"/>
          <w:szCs w:val="32"/>
          <w:lang w:val="en-US" w:eastAsia="zh-CN" w:bidi="ar-SA"/>
        </w:rPr>
        <w:t>产品简介</w:t>
      </w:r>
    </w:p>
    <w:p w14:paraId="1C04B909">
      <w:pPr>
        <w:bidi w:val="0"/>
        <w:ind w:firstLine="420" w:firstLineChars="0"/>
        <w:rPr>
          <w:rFonts w:hint="eastAsia" w:ascii="微软雅黑" w:hAnsi="微软雅黑" w:eastAsia="微软雅黑" w:cs="微软雅黑"/>
          <w:sz w:val="24"/>
          <w:szCs w:val="28"/>
          <w:lang w:val="en-US" w:eastAsia="zh-CN"/>
        </w:rPr>
      </w:pPr>
      <w:r>
        <w:rPr>
          <w:rFonts w:hint="eastAsia" w:ascii="微软雅黑" w:hAnsi="微软雅黑" w:eastAsia="微软雅黑" w:cs="微软雅黑"/>
          <w:sz w:val="24"/>
          <w:szCs w:val="28"/>
          <w:lang w:val="en-US" w:eastAsia="zh-CN"/>
        </w:rPr>
        <w:t>蓝海卓越认证网关是一款基于SDN构架而实现的流量控制管理系统，系统架构主要由应用特征库、应用识别系统、应用管理系统、应用认证网关四大部分组成，并通过系统管理、网络管理、策略管理、监控统计、面板管理五大人机互动管理功能对流经的所有网络数据进行实时监控与管理</w:t>
      </w:r>
    </w:p>
    <w:p w14:paraId="7E1D3307">
      <w:pPr>
        <w:bidi w:val="0"/>
        <w:ind w:firstLine="420" w:firstLineChars="0"/>
        <w:jc w:val="center"/>
        <w:rPr>
          <w:rFonts w:hint="eastAsia" w:ascii="微软雅黑" w:hAnsi="微软雅黑" w:eastAsia="微软雅黑" w:cs="微软雅黑"/>
          <w:sz w:val="24"/>
          <w:szCs w:val="28"/>
          <w:lang w:val="en-US" w:eastAsia="zh-CN"/>
        </w:rPr>
      </w:pPr>
      <w:r>
        <w:drawing>
          <wp:inline distT="0" distB="0" distL="114300" distR="114300">
            <wp:extent cx="3578860" cy="1497965"/>
            <wp:effectExtent l="0" t="0" r="2540" b="635"/>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15"/>
                    <a:stretch>
                      <a:fillRect/>
                    </a:stretch>
                  </pic:blipFill>
                  <pic:spPr>
                    <a:xfrm>
                      <a:off x="0" y="0"/>
                      <a:ext cx="3578860" cy="1497965"/>
                    </a:xfrm>
                    <a:prstGeom prst="rect">
                      <a:avLst/>
                    </a:prstGeom>
                    <a:noFill/>
                    <a:ln>
                      <a:noFill/>
                    </a:ln>
                  </pic:spPr>
                </pic:pic>
              </a:graphicData>
            </a:graphic>
          </wp:inline>
        </w:drawing>
      </w:r>
    </w:p>
    <w:p w14:paraId="03AC22E9">
      <w:pPr>
        <w:bidi w:val="0"/>
        <w:ind w:firstLine="420" w:firstLineChars="0"/>
        <w:rPr>
          <w:rFonts w:hint="eastAsia" w:ascii="微软雅黑" w:hAnsi="微软雅黑" w:eastAsia="微软雅黑" w:cs="微软雅黑"/>
          <w:sz w:val="24"/>
          <w:szCs w:val="28"/>
          <w:lang w:val="en-US" w:eastAsia="zh-CN"/>
        </w:rPr>
      </w:pPr>
      <w:r>
        <w:rPr>
          <w:rFonts w:hint="eastAsia" w:ascii="微软雅黑" w:hAnsi="微软雅黑" w:eastAsia="微软雅黑" w:cs="微软雅黑"/>
          <w:sz w:val="24"/>
          <w:szCs w:val="28"/>
          <w:lang w:val="en-US" w:eastAsia="zh-CN"/>
        </w:rPr>
        <w:t>从基础硬件架构上，蓝海卓越认证网关充分考虑应用层处理的特性，专为处理应用层识别与控制设计了NatShellOS，使用X86硬件平台，相比同等级用ASIC、NP硬件处理的产品，具有成本低、性能高、升级灵活等优势。</w:t>
      </w:r>
    </w:p>
    <w:p w14:paraId="13EDB5D2">
      <w:pPr>
        <w:bidi w:val="0"/>
        <w:ind w:firstLine="420" w:firstLineChars="0"/>
        <w:rPr>
          <w:rFonts w:hint="eastAsia" w:ascii="微软雅黑" w:hAnsi="微软雅黑" w:eastAsia="微软雅黑" w:cs="微软雅黑"/>
          <w:sz w:val="24"/>
          <w:szCs w:val="28"/>
          <w:lang w:val="en-US" w:eastAsia="zh-CN"/>
        </w:rPr>
      </w:pPr>
      <w:r>
        <w:rPr>
          <w:rFonts w:hint="eastAsia" w:ascii="微软雅黑" w:hAnsi="微软雅黑" w:eastAsia="微软雅黑" w:cs="微软雅黑"/>
          <w:sz w:val="24"/>
          <w:szCs w:val="28"/>
          <w:lang w:val="en-US" w:eastAsia="zh-CN"/>
        </w:rPr>
        <w:t>蓝海卓越认证网关具备专业的协议特征库，并有先进的更新维护机制，同级硬件的整体性能高，处于国内领先水平，单台达到双向160Gbps，2000万并发连接，1800万PPS的处理能力。X86硬件架构和PCIEXPRESS总线技术发展，提供了高性能、通用的硬件平台；蓝海卓越在此平台上带来了更强的核心竞争力。</w:t>
      </w:r>
    </w:p>
    <w:p w14:paraId="6D29DC82">
      <w:pPr>
        <w:bidi w:val="0"/>
        <w:rPr>
          <w:rFonts w:hint="eastAsia" w:ascii="微软雅黑" w:hAnsi="微软雅黑" w:eastAsia="微软雅黑" w:cs="微软雅黑"/>
          <w:sz w:val="24"/>
          <w:szCs w:val="28"/>
          <w:lang w:val="en-US" w:eastAsia="zh-CN"/>
        </w:rPr>
      </w:pPr>
      <w:r>
        <w:rPr>
          <w:rFonts w:hint="eastAsia" w:ascii="微软雅黑" w:hAnsi="微软雅黑" w:eastAsia="微软雅黑" w:cs="微软雅黑"/>
          <w:sz w:val="24"/>
          <w:szCs w:val="28"/>
          <w:lang w:val="en-US" w:eastAsia="zh-CN"/>
        </w:rPr>
        <w:t>蓝海卓越路由流控依托于当前计算机领域内最为先进的数据包处理技术，开发出强大的 NatShell 引擎。采用深层数据包(DPI)和深层数据流处理技术(DFI)，对流经的数据报文进行最为精确的识别。整个系统主要由应用特征库、应用识别系统、应用管理系统、应用路由四大部份组成，并通过系统管理、网络管理、策略管理、监控统计、面板管理五大人机互动管理功能，对流经的所有应用数据进行实时监控与管理。多种部署方式可以适应各种复杂的网络环境，满足不同用户的组网需求；PPPOE、DHCP、免拨主机等多种上网方式可以为客户群体提供最合理的上网方式；智能 QOS 和策略路由等灵活的带宽管理方式,为用户调控网络带宽资源提供灵活、方便的手段；丰富的图表统计功能可以让管理员对用户的上网行为和各个应用的流量分布了如指掌；全中英文化的HTTPS 方式的 Web 界面可以让管理员可以随时随地安全的管理和配置系统；整个系统通过应用路由、应用分流、应用优先、DNS 管控、安全管理等功能实现各类网络尤其是复杂网络情况下的流量控制目标与网络安全保护。是 ISP 运营商、小区、企业、高校、酒店、商场等上网场所网络管理员首选的路由产品！</w:t>
      </w:r>
    </w:p>
    <w:p w14:paraId="1A2D707B">
      <w:pPr>
        <w:bidi w:val="0"/>
        <w:rPr>
          <w:rFonts w:hint="eastAsia" w:ascii="微软雅黑" w:hAnsi="微软雅黑" w:eastAsia="微软雅黑" w:cs="微软雅黑"/>
          <w:sz w:val="24"/>
          <w:szCs w:val="28"/>
          <w:lang w:val="en-US" w:eastAsia="zh-CN"/>
        </w:rPr>
      </w:pPr>
      <w:r>
        <w:drawing>
          <wp:inline distT="0" distB="0" distL="114300" distR="114300">
            <wp:extent cx="5267960" cy="3331845"/>
            <wp:effectExtent l="0" t="0" r="2540" b="825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6"/>
                    <a:stretch>
                      <a:fillRect/>
                    </a:stretch>
                  </pic:blipFill>
                  <pic:spPr>
                    <a:xfrm>
                      <a:off x="0" y="0"/>
                      <a:ext cx="5267960" cy="3331845"/>
                    </a:xfrm>
                    <a:prstGeom prst="rect">
                      <a:avLst/>
                    </a:prstGeom>
                    <a:noFill/>
                    <a:ln>
                      <a:noFill/>
                    </a:ln>
                  </pic:spPr>
                </pic:pic>
              </a:graphicData>
            </a:graphic>
          </wp:inline>
        </w:drawing>
      </w:r>
    </w:p>
    <w:p w14:paraId="1F4FBB01">
      <w:pPr>
        <w:spacing w:line="336" w:lineRule="auto"/>
        <w:ind w:firstLine="420" w:firstLineChars="200"/>
        <w:rPr>
          <w:rFonts w:hint="eastAsia"/>
          <w:sz w:val="21"/>
          <w:szCs w:val="21"/>
        </w:rPr>
      </w:pPr>
    </w:p>
    <w:p w14:paraId="0715BC50">
      <w:pPr>
        <w:bidi w:val="0"/>
        <w:rPr>
          <w:rFonts w:hint="eastAsia" w:ascii="微软雅黑" w:hAnsi="微软雅黑" w:eastAsia="微软雅黑" w:cs="微软雅黑"/>
          <w:b/>
          <w:bCs/>
          <w:color w:val="auto"/>
          <w:kern w:val="44"/>
          <w:sz w:val="32"/>
          <w:szCs w:val="32"/>
          <w:lang w:val="en-US" w:eastAsia="zh-CN" w:bidi="ar-SA"/>
        </w:rPr>
      </w:pPr>
      <w:bookmarkStart w:id="25" w:name="_Toc10209018"/>
      <w:bookmarkStart w:id="26" w:name="_Toc10211243"/>
      <w:bookmarkStart w:id="27" w:name="_Toc10211699"/>
      <w:bookmarkStart w:id="28" w:name="_Toc10211294"/>
      <w:bookmarkStart w:id="29" w:name="_Toc10211192"/>
      <w:bookmarkStart w:id="30" w:name="_Toc10211490"/>
      <w:bookmarkStart w:id="31" w:name="_Toc10211141"/>
      <w:bookmarkStart w:id="32" w:name="_Toc10211541"/>
      <w:bookmarkStart w:id="33" w:name="_Toc22767"/>
      <w:bookmarkStart w:id="34" w:name="_Toc10211445"/>
      <w:r>
        <w:rPr>
          <w:rFonts w:hint="eastAsia" w:ascii="微软雅黑" w:hAnsi="微软雅黑" w:eastAsia="微软雅黑" w:cs="微软雅黑"/>
          <w:b/>
          <w:bCs/>
          <w:color w:val="auto"/>
          <w:kern w:val="44"/>
          <w:sz w:val="32"/>
          <w:szCs w:val="32"/>
          <w:lang w:val="en-US" w:eastAsia="zh-CN" w:bidi="ar-SA"/>
        </w:rPr>
        <w:t>产品优势</w:t>
      </w:r>
      <w:bookmarkEnd w:id="25"/>
      <w:bookmarkEnd w:id="26"/>
      <w:bookmarkEnd w:id="27"/>
      <w:bookmarkEnd w:id="28"/>
      <w:bookmarkEnd w:id="29"/>
      <w:bookmarkEnd w:id="30"/>
      <w:bookmarkEnd w:id="31"/>
      <w:bookmarkEnd w:id="32"/>
      <w:bookmarkEnd w:id="33"/>
      <w:bookmarkEnd w:id="34"/>
    </w:p>
    <w:p w14:paraId="16791AFF"/>
    <w:p w14:paraId="2352465D">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可完美替换传统防火墙</w:t>
      </w:r>
    </w:p>
    <w:p w14:paraId="458234B5">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支持共享检测 ：7 层协议特征检测方式</w:t>
      </w:r>
    </w:p>
    <w:p w14:paraId="3BDBADC5">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支持静态IPV4、IPV6、ADSL、DHCP等多种接入方式 </w:t>
      </w:r>
    </w:p>
    <w:p w14:paraId="2EA3ACD8">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支持多WAN口、多LAN口 </w:t>
      </w:r>
    </w:p>
    <w:p w14:paraId="71FC8368">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支持双机热备备份 sessions 同步</w:t>
      </w:r>
    </w:p>
    <w:p w14:paraId="74C84DC9">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具备强劲的路由转发能力</w:t>
      </w:r>
    </w:p>
    <w:p w14:paraId="5AEA490A">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支持动态路由（BGP、RIP、OSPF等）</w:t>
      </w:r>
    </w:p>
    <w:p w14:paraId="00A0F726">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支持负载均衡（基于应用的负载均衡、基于 URL 的负载均衡、基于链路的负载均衡）</w:t>
      </w:r>
    </w:p>
    <w:p w14:paraId="358EB3B5">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支持上网行为管理与审计</w:t>
      </w:r>
    </w:p>
    <w:p w14:paraId="0DEAA234">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支持流量控制与优化</w:t>
      </w:r>
    </w:p>
    <w:p w14:paraId="2A6D2CAB">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支持认证计费：PPPoE 认证、Web 认证、IP认证</w:t>
      </w:r>
    </w:p>
    <w:p w14:paraId="0F134754">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支持旁路、网桥、路由、NAT 等混合接入方式</w:t>
      </w:r>
    </w:p>
    <w:p w14:paraId="4CC215CA">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支持VLAN/QinQ/PPPoE/DHCP 等内网用户接入</w:t>
      </w:r>
    </w:p>
    <w:p w14:paraId="0E67CF9C">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支持移动终端检测</w:t>
      </w:r>
    </w:p>
    <w:p w14:paraId="0C77342E">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支持云平台统一监控、管理与资源下发</w:t>
      </w:r>
    </w:p>
    <w:p w14:paraId="43AE73E0">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支持大数据网络分析：流量、行为、身份、地理位置等</w:t>
      </w:r>
    </w:p>
    <w:p w14:paraId="51C0BC89">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支持应用识别：准确率在 95%以上</w:t>
      </w:r>
    </w:p>
    <w:p w14:paraId="31CBF44F">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支持万兆以上的线速转发，单板单向最大处理能力为 40G-80G</w:t>
      </w:r>
    </w:p>
    <w:p w14:paraId="3D2981DA">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支持网卡链路聚合 </w:t>
      </w:r>
    </w:p>
    <w:p w14:paraId="6D3DB6D3">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支持桥模式下的应用分流 </w:t>
      </w:r>
    </w:p>
    <w:p w14:paraId="7B5F009F">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支持WAN、LAN口的VLAN网络环境 </w:t>
      </w:r>
    </w:p>
    <w:p w14:paraId="123CCAA8">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支持WAN、LAN口的QINQ网络环境 </w:t>
      </w:r>
    </w:p>
    <w:p w14:paraId="72DE3B11">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支持线路负载均衡 </w:t>
      </w:r>
    </w:p>
    <w:p w14:paraId="303405E3">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支持带宽叠加 </w:t>
      </w:r>
    </w:p>
    <w:p w14:paraId="2D5ECD6A">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支持按照时间分组来调度策略 </w:t>
      </w:r>
    </w:p>
    <w:p w14:paraId="7E949FE2">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支持多LAN口的DHCP服务 </w:t>
      </w:r>
    </w:p>
    <w:p w14:paraId="7B1A84EA">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支持DNS管控（DNS分流） 、支持DNS重定向（将所有或者指定的DNS请求重定向到线的DNS） </w:t>
      </w:r>
    </w:p>
    <w:p w14:paraId="47216D71">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支持端口映射（支持外网多个端口） </w:t>
      </w:r>
    </w:p>
    <w:p w14:paraId="556EC38B">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支持内网LAN to LAN映射 </w:t>
      </w:r>
    </w:p>
    <w:p w14:paraId="784F6C6F">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支持DMZ主机 </w:t>
      </w:r>
    </w:p>
    <w:p w14:paraId="6D74D308">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支持DDNS服务（花生壳、公云、每步） </w:t>
      </w:r>
    </w:p>
    <w:p w14:paraId="46188A1D">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支持Flood攻击防范 </w:t>
      </w:r>
    </w:p>
    <w:p w14:paraId="29C3CE36">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支持线路连接数控制 （可以设置高低阀值）</w:t>
      </w:r>
    </w:p>
    <w:p w14:paraId="15EEA995">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支持伪IP防护（可以指定合法的内网IP） </w:t>
      </w:r>
    </w:p>
    <w:p w14:paraId="7879BBDE">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支持消息推送（不会展示路由的地址） </w:t>
      </w:r>
    </w:p>
    <w:p w14:paraId="0AF36534">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支持HTTP管控（针对指定URL或URL群组重定向或者丢弃） </w:t>
      </w:r>
    </w:p>
    <w:p w14:paraId="4A8718C9">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支持DNS缓存 </w:t>
      </w:r>
    </w:p>
    <w:p w14:paraId="522EC936">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支持VPN（L2TP服务端与客户端）  </w:t>
      </w:r>
    </w:p>
    <w:p w14:paraId="2DF9389B">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支持代理拨号（可以对接本地认证和RADIUS计费） </w:t>
      </w:r>
    </w:p>
    <w:p w14:paraId="42B58EA7">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支持PPPOE拨号账户批量创建和导入 </w:t>
      </w:r>
    </w:p>
    <w:p w14:paraId="512632B5">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支持本地认证、RADIUS计费认证、先本地再RADIUS认证、免认证 </w:t>
      </w:r>
    </w:p>
    <w:p w14:paraId="053465D0">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支持本地账户的IP和MAC地址绑定 </w:t>
      </w:r>
    </w:p>
    <w:p w14:paraId="14F549AF">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支持本地账户的行为管控（不可登录、可登录不能上网、可登录可上网） </w:t>
      </w:r>
    </w:p>
    <w:p w14:paraId="6CE674B7">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支持账户到到期前、到期后提醒，可以自定义图片 </w:t>
      </w:r>
    </w:p>
    <w:p w14:paraId="21328783">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支持拨号账户到期后指定IP或域名放行 </w:t>
      </w:r>
    </w:p>
    <w:p w14:paraId="45B35F71">
      <w:pPr>
        <w:numPr>
          <w:ilvl w:val="0"/>
          <w:numId w:val="5"/>
        </w:numPr>
        <w:bidi w:val="0"/>
        <w:rPr>
          <w:rFonts w:hint="eastAsia" w:ascii="微软雅黑" w:hAnsi="微软雅黑" w:eastAsia="微软雅黑" w:cs="微软雅黑"/>
          <w:b w:val="0"/>
          <w:bCs w:val="0"/>
          <w:color w:val="auto"/>
          <w:kern w:val="44"/>
          <w:sz w:val="24"/>
          <w:szCs w:val="24"/>
          <w:lang w:val="en-US" w:eastAsia="zh-CN" w:bidi="ar-SA"/>
        </w:rPr>
      </w:pPr>
      <w:r>
        <w:rPr>
          <w:rFonts w:hint="eastAsia" w:ascii="微软雅黑" w:hAnsi="微软雅黑" w:eastAsia="微软雅黑" w:cs="微软雅黑"/>
          <w:b w:val="0"/>
          <w:bCs w:val="0"/>
          <w:color w:val="auto"/>
          <w:kern w:val="44"/>
          <w:sz w:val="24"/>
          <w:szCs w:val="24"/>
          <w:lang w:val="en-US" w:eastAsia="zh-CN" w:bidi="ar-SA"/>
        </w:rPr>
        <w:t xml:space="preserve">支持外网线路、内网线路的PING工具 </w:t>
      </w:r>
    </w:p>
    <w:p w14:paraId="1CEE07BB">
      <w:pPr>
        <w:pStyle w:val="3"/>
        <w:bidi w:val="0"/>
        <w:rPr>
          <w:rFonts w:hint="eastAsia" w:ascii="微软雅黑" w:hAnsi="微软雅黑" w:eastAsia="微软雅黑" w:cs="微软雅黑"/>
          <w:color w:val="auto"/>
          <w:sz w:val="36"/>
          <w:szCs w:val="36"/>
          <w:vertAlign w:val="baseline"/>
          <w:lang w:val="en-US" w:eastAsia="zh-CN"/>
        </w:rPr>
      </w:pPr>
      <w:bookmarkStart w:id="35" w:name="_Toc15089"/>
      <w:r>
        <w:rPr>
          <w:rFonts w:hint="eastAsia" w:ascii="微软雅黑" w:hAnsi="微软雅黑" w:eastAsia="微软雅黑" w:cs="微软雅黑"/>
          <w:color w:val="auto"/>
          <w:sz w:val="36"/>
          <w:szCs w:val="36"/>
          <w:vertAlign w:val="baseline"/>
          <w:lang w:val="en-US" w:eastAsia="zh-CN"/>
        </w:rPr>
        <w:t>有线无线统一认证系统</w:t>
      </w:r>
      <w:bookmarkEnd w:id="35"/>
    </w:p>
    <w:p w14:paraId="33C23D5B">
      <w:pPr>
        <w:bidi w:val="0"/>
        <w:rPr>
          <w:rFonts w:hint="eastAsia" w:ascii="微软雅黑" w:hAnsi="微软雅黑" w:eastAsia="微软雅黑" w:cs="微软雅黑"/>
          <w:b/>
          <w:bCs/>
          <w:sz w:val="32"/>
          <w:szCs w:val="36"/>
          <w:lang w:eastAsia="zh-CN"/>
        </w:rPr>
      </w:pPr>
      <w:bookmarkStart w:id="36" w:name="_Toc12397"/>
      <w:r>
        <w:rPr>
          <w:rFonts w:hint="eastAsia" w:ascii="微软雅黑" w:hAnsi="微软雅黑" w:eastAsia="微软雅黑" w:cs="微软雅黑"/>
          <w:b/>
          <w:bCs/>
          <w:sz w:val="32"/>
          <w:szCs w:val="36"/>
          <w:lang w:eastAsia="zh-CN"/>
        </w:rPr>
        <w:t>产品简介</w:t>
      </w:r>
      <w:bookmarkEnd w:id="36"/>
    </w:p>
    <w:p w14:paraId="36E696DA">
      <w:pPr>
        <w:ind w:firstLine="42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针对无线网络对用户的管理能力弱、业务控制能力差、网络安全无法保障等问题，蓝海卓越凭借多年来对无线网络的深刻认识，在进行了充分的市场调研的基础上，准确把握了国内无线网络市场的需求，推出了蓝海卓越</w:t>
      </w:r>
      <w:r>
        <w:rPr>
          <w:rFonts w:hint="eastAsia" w:ascii="微软雅黑" w:hAnsi="微软雅黑" w:eastAsia="微软雅黑" w:cs="微软雅黑"/>
          <w:color w:val="auto"/>
          <w:szCs w:val="21"/>
          <w:lang w:eastAsia="zh-CN"/>
        </w:rPr>
        <w:t>NSCP-S100</w:t>
      </w:r>
      <w:r>
        <w:rPr>
          <w:rFonts w:hint="eastAsia" w:ascii="微软雅黑" w:hAnsi="微软雅黑" w:eastAsia="微软雅黑" w:cs="微软雅黑"/>
          <w:color w:val="auto"/>
          <w:szCs w:val="21"/>
        </w:rPr>
        <w:t>系列有线无线统一准入认证系统，平台内包括认证模块、portal模块、对接模块、安全日志系统及自助、呈现等能力应用实现了对有线、无线网络终端的认证页面定制、PORTAL推送、用户</w:t>
      </w:r>
      <w:r>
        <w:rPr>
          <w:rFonts w:hint="eastAsia" w:ascii="微软雅黑" w:hAnsi="微软雅黑" w:eastAsia="微软雅黑" w:cs="微软雅黑"/>
          <w:color w:val="auto"/>
          <w:szCs w:val="21"/>
          <w:lang w:val="en-US" w:eastAsia="zh-CN"/>
        </w:rPr>
        <w:t>管理</w:t>
      </w:r>
      <w:r>
        <w:rPr>
          <w:rFonts w:hint="eastAsia" w:ascii="微软雅黑" w:hAnsi="微软雅黑" w:eastAsia="微软雅黑" w:cs="微软雅黑"/>
          <w:color w:val="auto"/>
          <w:szCs w:val="21"/>
        </w:rPr>
        <w:t>、策略设置、统计分析、</w:t>
      </w:r>
      <w:r>
        <w:rPr>
          <w:rFonts w:hint="eastAsia" w:ascii="微软雅黑" w:hAnsi="微软雅黑" w:eastAsia="微软雅黑" w:cs="微软雅黑"/>
          <w:color w:val="auto"/>
          <w:szCs w:val="21"/>
          <w:lang w:val="en-US" w:eastAsia="zh-CN"/>
        </w:rPr>
        <w:t>企业认证</w:t>
      </w:r>
      <w:r>
        <w:rPr>
          <w:rFonts w:hint="eastAsia" w:ascii="微软雅黑" w:hAnsi="微软雅黑" w:eastAsia="微软雅黑" w:cs="微软雅黑"/>
          <w:color w:val="auto"/>
          <w:szCs w:val="21"/>
        </w:rPr>
        <w:t>等功能，可以满足用户有线/无线网络接入认证、网络运营中的用户准入、认证管理、业务控制和安全性要求，同时提供页面定制规范，极大丰富了用户对前端认证页面的多样化展示需求。</w:t>
      </w:r>
    </w:p>
    <w:p w14:paraId="2A20FCD5">
      <w:pPr>
        <w:jc w:val="both"/>
        <w:rPr>
          <w:rFonts w:hint="eastAsia" w:ascii="微软雅黑" w:hAnsi="微软雅黑" w:eastAsia="微软雅黑" w:cs="微软雅黑"/>
          <w:color w:val="auto"/>
          <w:szCs w:val="21"/>
        </w:rPr>
      </w:pPr>
      <w:r>
        <w:drawing>
          <wp:inline distT="0" distB="0" distL="114300" distR="114300">
            <wp:extent cx="5267960" cy="3331845"/>
            <wp:effectExtent l="0" t="0" r="2540" b="825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7"/>
                    <a:stretch>
                      <a:fillRect/>
                    </a:stretch>
                  </pic:blipFill>
                  <pic:spPr>
                    <a:xfrm>
                      <a:off x="0" y="0"/>
                      <a:ext cx="5267960" cy="3331845"/>
                    </a:xfrm>
                    <a:prstGeom prst="rect">
                      <a:avLst/>
                    </a:prstGeom>
                    <a:noFill/>
                    <a:ln>
                      <a:noFill/>
                    </a:ln>
                  </pic:spPr>
                </pic:pic>
              </a:graphicData>
            </a:graphic>
          </wp:inline>
        </w:drawing>
      </w:r>
    </w:p>
    <w:p w14:paraId="2478B955">
      <w:pPr>
        <w:spacing w:line="360" w:lineRule="auto"/>
        <w:ind w:firstLine="420"/>
        <w:rPr>
          <w:rFonts w:hint="eastAsia" w:ascii="微软雅黑" w:hAnsi="微软雅黑" w:eastAsia="微软雅黑" w:cs="微软雅黑"/>
          <w:color w:val="auto"/>
          <w:szCs w:val="21"/>
          <w:lang w:eastAsia="zh-CN"/>
        </w:rPr>
      </w:pPr>
      <w:r>
        <w:rPr>
          <w:rFonts w:hint="eastAsia" w:ascii="微软雅黑" w:hAnsi="微软雅黑" w:eastAsia="微软雅黑" w:cs="微软雅黑"/>
          <w:color w:val="auto"/>
          <w:szCs w:val="21"/>
        </w:rPr>
        <w:t>蓝海卓越</w:t>
      </w:r>
      <w:r>
        <w:rPr>
          <w:rFonts w:hint="eastAsia" w:ascii="微软雅黑" w:hAnsi="微软雅黑" w:eastAsia="微软雅黑" w:cs="微软雅黑"/>
          <w:color w:val="auto"/>
          <w:szCs w:val="21"/>
          <w:lang w:eastAsia="zh-CN"/>
        </w:rPr>
        <w:t>NSCP-S100</w:t>
      </w:r>
      <w:r>
        <w:rPr>
          <w:rFonts w:hint="eastAsia" w:ascii="微软雅黑" w:hAnsi="微软雅黑" w:eastAsia="微软雅黑" w:cs="微软雅黑"/>
          <w:color w:val="auto"/>
          <w:szCs w:val="21"/>
        </w:rPr>
        <w:t>系列有线无线统一准入认证系统是基于NatShell自主开发的高性能</w:t>
      </w:r>
      <w:r>
        <w:rPr>
          <w:rFonts w:hint="eastAsia" w:ascii="微软雅黑" w:hAnsi="微软雅黑" w:eastAsia="微软雅黑" w:cs="微软雅黑"/>
          <w:color w:val="auto"/>
          <w:szCs w:val="21"/>
          <w:lang w:val="en-US" w:eastAsia="zh-CN"/>
        </w:rPr>
        <w:t>底层RADIUS和PORTAL</w:t>
      </w:r>
      <w:r>
        <w:rPr>
          <w:rFonts w:hint="eastAsia" w:ascii="微软雅黑" w:hAnsi="微软雅黑" w:eastAsia="微软雅黑" w:cs="微软雅黑"/>
          <w:color w:val="auto"/>
          <w:szCs w:val="21"/>
        </w:rPr>
        <w:t>系统，采用功能模块松耦合，采用标准协议，支持系统耦合与开放的整体架构、功能模块耦合度、协议、接口开放程度和标准程度对应用系统开发</w:t>
      </w:r>
      <w:r>
        <w:rPr>
          <w:rFonts w:hint="eastAsia" w:ascii="微软雅黑" w:hAnsi="微软雅黑" w:eastAsia="微软雅黑" w:cs="微软雅黑"/>
          <w:color w:val="auto"/>
          <w:szCs w:val="21"/>
          <w:lang w:eastAsia="zh-CN"/>
        </w:rPr>
        <w:t>。</w:t>
      </w:r>
    </w:p>
    <w:p w14:paraId="10A16115">
      <w:pPr>
        <w:spacing w:line="360" w:lineRule="auto"/>
        <w:ind w:firstLine="42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蓝海卓越</w:t>
      </w:r>
      <w:r>
        <w:rPr>
          <w:rFonts w:hint="eastAsia" w:ascii="微软雅黑" w:hAnsi="微软雅黑" w:eastAsia="微软雅黑" w:cs="微软雅黑"/>
          <w:color w:val="auto"/>
          <w:szCs w:val="21"/>
          <w:lang w:eastAsia="zh-CN"/>
        </w:rPr>
        <w:t>NSCP-S100</w:t>
      </w:r>
      <w:r>
        <w:rPr>
          <w:rFonts w:hint="eastAsia" w:ascii="微软雅黑" w:hAnsi="微软雅黑" w:eastAsia="微软雅黑" w:cs="微软雅黑"/>
          <w:color w:val="auto"/>
          <w:szCs w:val="21"/>
        </w:rPr>
        <w:t>系列有线无线统一准入认证系统可采用桥接、NAT或旁路部署模式，适用于任意网络，为用户提供Portal认证，授权，实时控制，配合Portal服务器中自带的认证计费管理平台，完成开户、建立套餐、认证上网、计费管理、统计分析等功能。用户、套餐、计费策略、账务等核心内容统一集中管理。支持主流认证方式如中移Portal2.0、802.1X、PPPOE等，并实现灵活的账号管控策略，包括账号漫游管理，单账户允许终端数量管理、AAA/本地账号逻辑控制及自动翻译。管理员可以分级分权进行管理，用户可分级分权自助服务。</w:t>
      </w:r>
    </w:p>
    <w:p w14:paraId="5881E94D">
      <w:pPr>
        <w:spacing w:line="360" w:lineRule="auto"/>
        <w:ind w:firstLine="42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Portal组件可实现灵活可定制的Portal页面，包括不同终端屏幕尺寸类型提供定制适配的页面、页面元素可针对客户定制化等，并且基于中移Portal2.0标准协议，兼容主流Bras、AC设备。</w:t>
      </w:r>
    </w:p>
    <w:p w14:paraId="79031ED1">
      <w:pPr>
        <w:spacing w:line="360" w:lineRule="auto"/>
        <w:jc w:val="center"/>
        <w:rPr>
          <w:rFonts w:hint="eastAsia" w:ascii="微软雅黑" w:hAnsi="微软雅黑" w:eastAsia="微软雅黑" w:cs="微软雅黑"/>
          <w:color w:val="auto"/>
          <w:szCs w:val="21"/>
        </w:rPr>
      </w:pPr>
      <w:r>
        <w:drawing>
          <wp:inline distT="0" distB="0" distL="114300" distR="114300">
            <wp:extent cx="5270500" cy="2713990"/>
            <wp:effectExtent l="9525" t="9525" r="15875" b="1968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8"/>
                    <a:stretch>
                      <a:fillRect/>
                    </a:stretch>
                  </pic:blipFill>
                  <pic:spPr>
                    <a:xfrm>
                      <a:off x="0" y="0"/>
                      <a:ext cx="5270500" cy="2713990"/>
                    </a:xfrm>
                    <a:prstGeom prst="rect">
                      <a:avLst/>
                    </a:prstGeom>
                    <a:noFill/>
                    <a:ln>
                      <a:solidFill>
                        <a:schemeClr val="bg1">
                          <a:lumMod val="85000"/>
                        </a:schemeClr>
                      </a:solidFill>
                    </a:ln>
                  </pic:spPr>
                </pic:pic>
              </a:graphicData>
            </a:graphic>
          </wp:inline>
        </w:drawing>
      </w:r>
    </w:p>
    <w:p w14:paraId="18713876">
      <w:pPr>
        <w:bidi w:val="0"/>
        <w:rPr>
          <w:rFonts w:hint="eastAsia" w:ascii="微软雅黑" w:hAnsi="微软雅黑" w:eastAsia="微软雅黑" w:cs="微软雅黑"/>
          <w:b/>
          <w:bCs/>
          <w:sz w:val="32"/>
          <w:szCs w:val="36"/>
          <w:lang w:eastAsia="zh-CN"/>
        </w:rPr>
      </w:pPr>
      <w:bookmarkStart w:id="37" w:name="_Toc531195913"/>
      <w:bookmarkStart w:id="38" w:name="_Toc23504"/>
      <w:r>
        <w:rPr>
          <w:rFonts w:hint="eastAsia" w:ascii="微软雅黑" w:hAnsi="微软雅黑" w:eastAsia="微软雅黑" w:cs="微软雅黑"/>
          <w:b/>
          <w:bCs/>
          <w:sz w:val="32"/>
          <w:szCs w:val="36"/>
          <w:lang w:eastAsia="zh-CN"/>
        </w:rPr>
        <w:t>主要特点</w:t>
      </w:r>
      <w:bookmarkEnd w:id="37"/>
      <w:bookmarkEnd w:id="38"/>
    </w:p>
    <w:p w14:paraId="6E29BDCC">
      <w:pPr>
        <w:numPr>
          <w:ilvl w:val="0"/>
          <w:numId w:val="0"/>
        </w:numPr>
        <w:spacing w:line="360" w:lineRule="auto"/>
        <w:ind w:leftChars="0"/>
        <w:rPr>
          <w:rFonts w:hint="eastAsia" w:ascii="微软雅黑" w:hAnsi="微软雅黑" w:eastAsia="微软雅黑" w:cs="微软雅黑"/>
          <w:b/>
          <w:color w:val="auto"/>
          <w:sz w:val="24"/>
          <w:szCs w:val="24"/>
        </w:rPr>
      </w:pPr>
      <w:bookmarkStart w:id="39" w:name="_Toc3813"/>
      <w:bookmarkStart w:id="40" w:name="_Toc531195914"/>
      <w:r>
        <w:rPr>
          <w:rFonts w:hint="eastAsia" w:ascii="微软雅黑" w:hAnsi="微软雅黑" w:eastAsia="微软雅黑" w:cs="微软雅黑"/>
          <w:b/>
          <w:color w:val="auto"/>
          <w:sz w:val="24"/>
          <w:szCs w:val="24"/>
        </w:rPr>
        <w:t>支持多协议</w:t>
      </w:r>
      <w:bookmarkEnd w:id="39"/>
      <w:bookmarkEnd w:id="40"/>
    </w:p>
    <w:p w14:paraId="6D71A232">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支持市场上主流的华为Portal 1.0、2.0，CMCC 1.0、2.0协议和标准Raidus认证规范，可以同支持华为Portal协议或CMCC协议的AC、交换机、BRAS以及其他网关类设备进行对接，实现灵活部署和快速交付；</w:t>
      </w:r>
    </w:p>
    <w:p w14:paraId="68C69BAD">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支持任意使用HTTP提交等方式的NAS设备对接使用</w:t>
      </w:r>
      <w:r>
        <w:rPr>
          <w:rFonts w:hint="eastAsia" w:ascii="微软雅黑" w:hAnsi="微软雅黑" w:eastAsia="微软雅黑" w:cs="微软雅黑"/>
          <w:color w:val="auto"/>
          <w:szCs w:val="21"/>
          <w:lang w:eastAsia="zh-CN"/>
        </w:rPr>
        <w:t>。</w:t>
      </w:r>
    </w:p>
    <w:p w14:paraId="1424061D">
      <w:pPr>
        <w:numPr>
          <w:ilvl w:val="0"/>
          <w:numId w:val="0"/>
        </w:numPr>
        <w:spacing w:line="360" w:lineRule="auto"/>
        <w:ind w:leftChars="0"/>
        <w:rPr>
          <w:rFonts w:hint="eastAsia" w:ascii="微软雅黑" w:hAnsi="微软雅黑" w:eastAsia="微软雅黑" w:cs="微软雅黑"/>
          <w:b/>
          <w:color w:val="auto"/>
          <w:sz w:val="24"/>
          <w:szCs w:val="24"/>
          <w:lang w:val="en-US" w:eastAsia="zh-CN"/>
        </w:rPr>
      </w:pPr>
      <w:bookmarkStart w:id="41" w:name="_Toc21976"/>
      <w:r>
        <w:rPr>
          <w:rFonts w:hint="eastAsia" w:ascii="微软雅黑" w:hAnsi="微软雅黑" w:eastAsia="微软雅黑" w:cs="微软雅黑"/>
          <w:b/>
          <w:color w:val="auto"/>
          <w:sz w:val="24"/>
          <w:szCs w:val="24"/>
        </w:rPr>
        <w:t>支持</w:t>
      </w:r>
      <w:r>
        <w:rPr>
          <w:rFonts w:hint="eastAsia" w:ascii="微软雅黑" w:hAnsi="微软雅黑" w:eastAsia="微软雅黑" w:cs="微软雅黑"/>
          <w:b/>
          <w:color w:val="auto"/>
          <w:sz w:val="24"/>
          <w:szCs w:val="24"/>
          <w:lang w:val="en-US" w:eastAsia="zh-CN"/>
        </w:rPr>
        <w:t>AAA转发</w:t>
      </w:r>
      <w:bookmarkEnd w:id="41"/>
    </w:p>
    <w:p w14:paraId="7992741E">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支持与AC/BRAS对接后，向第三方AAA服务器进行认证和记帐的转发，并在转发过程中进行数据记录。</w:t>
      </w:r>
    </w:p>
    <w:p w14:paraId="180692DE">
      <w:pPr>
        <w:numPr>
          <w:ilvl w:val="0"/>
          <w:numId w:val="0"/>
        </w:numPr>
        <w:spacing w:line="360" w:lineRule="auto"/>
        <w:ind w:leftChars="0"/>
        <w:rPr>
          <w:rFonts w:hint="eastAsia" w:ascii="微软雅黑" w:hAnsi="微软雅黑" w:eastAsia="微软雅黑" w:cs="微软雅黑"/>
          <w:b/>
          <w:color w:val="auto"/>
          <w:sz w:val="24"/>
          <w:szCs w:val="24"/>
          <w:lang w:val="en-US" w:eastAsia="zh-CN"/>
        </w:rPr>
      </w:pPr>
      <w:bookmarkStart w:id="42" w:name="_Toc8343"/>
      <w:r>
        <w:rPr>
          <w:rFonts w:hint="eastAsia" w:ascii="微软雅黑" w:hAnsi="微软雅黑" w:eastAsia="微软雅黑" w:cs="微软雅黑"/>
          <w:b/>
          <w:color w:val="auto"/>
          <w:sz w:val="24"/>
          <w:szCs w:val="24"/>
        </w:rPr>
        <w:t>支持</w:t>
      </w:r>
      <w:r>
        <w:rPr>
          <w:rFonts w:hint="eastAsia" w:ascii="微软雅黑" w:hAnsi="微软雅黑" w:eastAsia="微软雅黑" w:cs="微软雅黑"/>
          <w:b/>
          <w:color w:val="auto"/>
          <w:sz w:val="24"/>
          <w:szCs w:val="24"/>
          <w:lang w:val="en-US" w:eastAsia="zh-CN"/>
        </w:rPr>
        <w:t>短信认证</w:t>
      </w:r>
      <w:bookmarkEnd w:id="42"/>
    </w:p>
    <w:p w14:paraId="6268D5AA">
      <w:pPr>
        <w:numPr>
          <w:ilvl w:val="0"/>
          <w:numId w:val="6"/>
        </w:numPr>
        <w:spacing w:line="360" w:lineRule="auto"/>
        <w:rPr>
          <w:rFonts w:hint="eastAsia" w:ascii="微软雅黑" w:hAnsi="微软雅黑" w:eastAsia="微软雅黑" w:cs="微软雅黑"/>
          <w:color w:val="auto"/>
          <w:szCs w:val="21"/>
          <w:lang w:val="en-US" w:eastAsia="zh-CN"/>
        </w:rPr>
      </w:pPr>
      <w:r>
        <w:rPr>
          <w:rFonts w:hint="eastAsia" w:ascii="微软雅黑" w:hAnsi="微软雅黑" w:eastAsia="微软雅黑" w:cs="微软雅黑"/>
          <w:color w:val="auto"/>
          <w:szCs w:val="21"/>
          <w:lang w:val="en-US" w:eastAsia="zh-CN"/>
        </w:rPr>
        <w:t>支持使用内置帐号密码登录。</w:t>
      </w:r>
    </w:p>
    <w:p w14:paraId="257DA590">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支持通过展示PORTAL页面后点击按纽实现一键登录。</w:t>
      </w:r>
    </w:p>
    <w:p w14:paraId="5109748F">
      <w:pPr>
        <w:numPr>
          <w:ilvl w:val="0"/>
          <w:numId w:val="0"/>
        </w:numPr>
        <w:spacing w:line="360" w:lineRule="auto"/>
        <w:ind w:leftChars="0"/>
        <w:rPr>
          <w:rFonts w:hint="eastAsia" w:ascii="微软雅黑" w:hAnsi="微软雅黑" w:eastAsia="微软雅黑" w:cs="微软雅黑"/>
          <w:b/>
          <w:color w:val="auto"/>
          <w:sz w:val="24"/>
          <w:szCs w:val="24"/>
          <w:lang w:val="en-US" w:eastAsia="zh-CN"/>
        </w:rPr>
      </w:pPr>
      <w:bookmarkStart w:id="43" w:name="_Toc24832"/>
      <w:r>
        <w:rPr>
          <w:rFonts w:hint="eastAsia" w:ascii="微软雅黑" w:hAnsi="微软雅黑" w:eastAsia="微软雅黑" w:cs="微软雅黑"/>
          <w:b/>
          <w:color w:val="auto"/>
          <w:sz w:val="24"/>
          <w:szCs w:val="24"/>
        </w:rPr>
        <w:t>支持</w:t>
      </w:r>
      <w:r>
        <w:rPr>
          <w:rFonts w:hint="eastAsia" w:ascii="微软雅黑" w:hAnsi="微软雅黑" w:eastAsia="微软雅黑" w:cs="微软雅黑"/>
          <w:b/>
          <w:color w:val="auto"/>
          <w:sz w:val="24"/>
          <w:szCs w:val="24"/>
          <w:lang w:val="en-US" w:eastAsia="zh-CN"/>
        </w:rPr>
        <w:t>帐号密码/一键登录</w:t>
      </w:r>
      <w:bookmarkEnd w:id="43"/>
    </w:p>
    <w:p w14:paraId="70786A4E">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支持与AC/BRAS对接后，向第三方AAA服务器进行认证和记帐的转发，并在转发过程中进行数据记录。</w:t>
      </w:r>
    </w:p>
    <w:p w14:paraId="4345C03C">
      <w:pPr>
        <w:numPr>
          <w:ilvl w:val="0"/>
          <w:numId w:val="0"/>
        </w:numPr>
        <w:spacing w:line="360" w:lineRule="auto"/>
        <w:ind w:leftChars="0"/>
        <w:rPr>
          <w:rFonts w:hint="eastAsia" w:ascii="微软雅黑" w:hAnsi="微软雅黑" w:eastAsia="微软雅黑" w:cs="微软雅黑"/>
          <w:b/>
          <w:color w:val="auto"/>
          <w:sz w:val="24"/>
          <w:szCs w:val="24"/>
          <w:lang w:val="en-US" w:eastAsia="zh-CN"/>
        </w:rPr>
      </w:pPr>
      <w:bookmarkStart w:id="44" w:name="_Toc32648"/>
      <w:r>
        <w:rPr>
          <w:rFonts w:hint="eastAsia" w:ascii="微软雅黑" w:hAnsi="微软雅黑" w:eastAsia="微软雅黑" w:cs="微软雅黑"/>
          <w:b/>
          <w:color w:val="auto"/>
          <w:sz w:val="24"/>
          <w:szCs w:val="24"/>
        </w:rPr>
        <w:t>支持</w:t>
      </w:r>
      <w:r>
        <w:rPr>
          <w:rFonts w:hint="eastAsia" w:ascii="微软雅黑" w:hAnsi="微软雅黑" w:eastAsia="微软雅黑" w:cs="微软雅黑"/>
          <w:b/>
          <w:color w:val="auto"/>
          <w:sz w:val="24"/>
          <w:szCs w:val="24"/>
          <w:lang w:val="en-US" w:eastAsia="zh-CN"/>
        </w:rPr>
        <w:t>PEAP与EAP-SIM认证</w:t>
      </w:r>
      <w:bookmarkEnd w:id="44"/>
    </w:p>
    <w:p w14:paraId="6B44D6E2">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支持手机终端采用PEAP认证或是EAP-SIM认证，实现更高级别的安全认证。</w:t>
      </w:r>
    </w:p>
    <w:p w14:paraId="5D4E5900">
      <w:pPr>
        <w:numPr>
          <w:ilvl w:val="0"/>
          <w:numId w:val="0"/>
        </w:numPr>
        <w:spacing w:line="360" w:lineRule="auto"/>
        <w:ind w:leftChars="0"/>
        <w:rPr>
          <w:rFonts w:hint="eastAsia" w:ascii="微软雅黑" w:hAnsi="微软雅黑" w:eastAsia="微软雅黑" w:cs="微软雅黑"/>
          <w:b/>
          <w:color w:val="auto"/>
          <w:sz w:val="24"/>
          <w:szCs w:val="24"/>
          <w:lang w:val="en-US" w:eastAsia="zh-CN"/>
        </w:rPr>
      </w:pPr>
      <w:bookmarkStart w:id="45" w:name="_Toc32666"/>
      <w:r>
        <w:rPr>
          <w:rFonts w:hint="eastAsia" w:ascii="微软雅黑" w:hAnsi="微软雅黑" w:eastAsia="微软雅黑" w:cs="微软雅黑"/>
          <w:b/>
          <w:color w:val="auto"/>
          <w:sz w:val="24"/>
          <w:szCs w:val="24"/>
        </w:rPr>
        <w:t>支持</w:t>
      </w:r>
      <w:r>
        <w:rPr>
          <w:rFonts w:hint="eastAsia" w:ascii="微软雅黑" w:hAnsi="微软雅黑" w:eastAsia="微软雅黑" w:cs="微软雅黑"/>
          <w:b/>
          <w:color w:val="auto"/>
          <w:sz w:val="24"/>
          <w:szCs w:val="24"/>
          <w:lang w:val="en-US" w:eastAsia="zh-CN"/>
        </w:rPr>
        <w:t>802.1X认证</w:t>
      </w:r>
      <w:bookmarkEnd w:id="45"/>
    </w:p>
    <w:p w14:paraId="6456D342">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通过与交换机或是NAC联动，实现802.1X认证。</w:t>
      </w:r>
    </w:p>
    <w:p w14:paraId="23E38A39">
      <w:pPr>
        <w:numPr>
          <w:ilvl w:val="0"/>
          <w:numId w:val="0"/>
        </w:numPr>
        <w:spacing w:line="360" w:lineRule="auto"/>
        <w:ind w:leftChars="0"/>
        <w:rPr>
          <w:rFonts w:hint="eastAsia" w:ascii="微软雅黑" w:hAnsi="微软雅黑" w:eastAsia="微软雅黑" w:cs="微软雅黑"/>
          <w:b/>
          <w:color w:val="auto"/>
          <w:sz w:val="24"/>
          <w:szCs w:val="24"/>
          <w:lang w:val="en-US" w:eastAsia="zh-CN"/>
        </w:rPr>
      </w:pPr>
      <w:bookmarkStart w:id="46" w:name="_Toc15253"/>
      <w:r>
        <w:rPr>
          <w:rFonts w:hint="eastAsia" w:ascii="微软雅黑" w:hAnsi="微软雅黑" w:eastAsia="微软雅黑" w:cs="微软雅黑"/>
          <w:b/>
          <w:color w:val="auto"/>
          <w:sz w:val="24"/>
          <w:szCs w:val="24"/>
        </w:rPr>
        <w:t>支持APP认证</w:t>
      </w:r>
      <w:bookmarkEnd w:id="46"/>
    </w:p>
    <w:p w14:paraId="0FA6E5F0">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基于策略的判断，可以实现基于MAC地址的无感知认证、用户二次登录无感知认证，用户二次登录推PORTAL免认证。</w:t>
      </w:r>
    </w:p>
    <w:p w14:paraId="59F49FD0">
      <w:pPr>
        <w:numPr>
          <w:ilvl w:val="0"/>
          <w:numId w:val="0"/>
        </w:numPr>
        <w:spacing w:line="360" w:lineRule="auto"/>
        <w:ind w:leftChars="0"/>
        <w:rPr>
          <w:rFonts w:hint="eastAsia" w:ascii="微软雅黑" w:hAnsi="微软雅黑" w:eastAsia="微软雅黑" w:cs="微软雅黑"/>
          <w:b/>
          <w:color w:val="auto"/>
          <w:sz w:val="24"/>
          <w:szCs w:val="24"/>
        </w:rPr>
      </w:pPr>
      <w:bookmarkStart w:id="47" w:name="_Toc9599"/>
      <w:r>
        <w:rPr>
          <w:rFonts w:hint="eastAsia" w:ascii="微软雅黑" w:hAnsi="微软雅黑" w:eastAsia="微软雅黑" w:cs="微软雅黑"/>
          <w:b/>
          <w:color w:val="auto"/>
          <w:sz w:val="24"/>
          <w:szCs w:val="24"/>
        </w:rPr>
        <w:t>支持LDAP认证</w:t>
      </w:r>
      <w:bookmarkEnd w:id="47"/>
    </w:p>
    <w:p w14:paraId="3842531F">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通过与WINDOWS域认证结合，实现企业的统一身份认证和权限下发。</w:t>
      </w:r>
    </w:p>
    <w:p w14:paraId="31C4F1D7">
      <w:pPr>
        <w:numPr>
          <w:ilvl w:val="0"/>
          <w:numId w:val="0"/>
        </w:numPr>
        <w:spacing w:line="360" w:lineRule="auto"/>
        <w:ind w:leftChars="0"/>
        <w:rPr>
          <w:rFonts w:hint="eastAsia" w:ascii="微软雅黑" w:hAnsi="微软雅黑" w:eastAsia="微软雅黑" w:cs="微软雅黑"/>
          <w:b/>
          <w:color w:val="auto"/>
          <w:sz w:val="24"/>
          <w:szCs w:val="24"/>
          <w:lang w:val="en-US" w:eastAsia="zh-CN"/>
        </w:rPr>
      </w:pPr>
      <w:bookmarkStart w:id="48" w:name="_Toc23364"/>
      <w:r>
        <w:rPr>
          <w:rFonts w:hint="eastAsia" w:ascii="微软雅黑" w:hAnsi="微软雅黑" w:eastAsia="微软雅黑" w:cs="微软雅黑"/>
          <w:b/>
          <w:color w:val="auto"/>
          <w:sz w:val="24"/>
          <w:szCs w:val="24"/>
        </w:rPr>
        <w:t>支持</w:t>
      </w:r>
      <w:r>
        <w:rPr>
          <w:rFonts w:hint="eastAsia" w:ascii="微软雅黑" w:hAnsi="微软雅黑" w:eastAsia="微软雅黑" w:cs="微软雅黑"/>
          <w:b/>
          <w:color w:val="auto"/>
          <w:sz w:val="24"/>
          <w:szCs w:val="24"/>
          <w:lang w:val="en-US" w:eastAsia="zh-CN"/>
        </w:rPr>
        <w:t>第三方数据源认证</w:t>
      </w:r>
      <w:bookmarkEnd w:id="48"/>
    </w:p>
    <w:p w14:paraId="6D67A47A">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与任意第三方数据源对接，实现认证，如一卡通、OA、或任意第三方数据库，以及基于身份证的刷卡认证。</w:t>
      </w:r>
    </w:p>
    <w:p w14:paraId="7026DD10">
      <w:pPr>
        <w:numPr>
          <w:ilvl w:val="0"/>
          <w:numId w:val="0"/>
        </w:numPr>
        <w:spacing w:line="360" w:lineRule="auto"/>
        <w:ind w:leftChars="0"/>
        <w:rPr>
          <w:rFonts w:hint="eastAsia" w:ascii="微软雅黑" w:hAnsi="微软雅黑" w:eastAsia="微软雅黑" w:cs="微软雅黑"/>
          <w:b/>
          <w:color w:val="auto"/>
          <w:sz w:val="24"/>
          <w:szCs w:val="24"/>
          <w:lang w:val="en-US" w:eastAsia="zh-CN"/>
        </w:rPr>
      </w:pPr>
      <w:bookmarkStart w:id="49" w:name="_Toc4776"/>
      <w:r>
        <w:rPr>
          <w:rFonts w:hint="eastAsia" w:ascii="微软雅黑" w:hAnsi="微软雅黑" w:eastAsia="微软雅黑" w:cs="微软雅黑"/>
          <w:b/>
          <w:color w:val="auto"/>
          <w:sz w:val="24"/>
          <w:szCs w:val="24"/>
        </w:rPr>
        <w:t>支持</w:t>
      </w:r>
      <w:r>
        <w:rPr>
          <w:rFonts w:hint="eastAsia" w:ascii="微软雅黑" w:hAnsi="微软雅黑" w:eastAsia="微软雅黑" w:cs="微软雅黑"/>
          <w:b/>
          <w:color w:val="auto"/>
          <w:sz w:val="24"/>
          <w:szCs w:val="24"/>
          <w:lang w:val="en-US" w:eastAsia="zh-CN"/>
        </w:rPr>
        <w:t>二次认证</w:t>
      </w:r>
      <w:bookmarkEnd w:id="49"/>
    </w:p>
    <w:p w14:paraId="00D78825">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支持多种二次认证方式，包括：</w:t>
      </w:r>
    </w:p>
    <w:p w14:paraId="27B4A2E5">
      <w:pPr>
        <w:numPr>
          <w:ilvl w:val="1"/>
          <w:numId w:val="6"/>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AAA转发，用户的PORTAL认证请求，直接发送到学校的AAA服务器认证，AAA服务器经过认证后，将认证请求直接转发给运营商的AAA服务器。</w:t>
      </w:r>
    </w:p>
    <w:p w14:paraId="2225F4E5">
      <w:pPr>
        <w:numPr>
          <w:ilvl w:val="1"/>
          <w:numId w:val="6"/>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用户的PORTAL认证请求，先在学校的AAA内部完成第一次认证，认证成功，PORTAL服务器向BRAS发起认证，由BRAS转到运营商的AAA进行认证</w:t>
      </w:r>
    </w:p>
    <w:p w14:paraId="32CE62CF">
      <w:pPr>
        <w:numPr>
          <w:ilvl w:val="1"/>
          <w:numId w:val="6"/>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分两种类型，一种只能访问校园内部资源，属于免费用户。一种可以访问内部资源和完整的互联网资源，属于收费用户。做法是在对用户进行认证后，向BRAS或AC下发不同的RADIUS参数，指定其可以访问不同的资源。</w:t>
      </w:r>
    </w:p>
    <w:p w14:paraId="15FE4F45">
      <w:pPr>
        <w:numPr>
          <w:ilvl w:val="1"/>
          <w:numId w:val="6"/>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外网同时接入2-3家运营商，可能有移动、联通、移动。各家的用户，在输入自己的帐号后，首先要在校园的AAA进行一次认证，再由学校的AAA根据用户类别分配到不同的运营商进行二次认证。做法是，在学校的AAA上设定不同的区域，如移动、联通、移动三个区域，用户只能属于一个区域，具备该区域独有的属性，PORTAL与BARS、AAA交互完成后，由学校的AAA返回认证结果，并将该属性下发给BARS设备，BRAS设备收到该属性后，会立即到其指定的运营商的AAA进行二次认证。属性名称为：tunnel-server-endpoint。</w:t>
      </w:r>
    </w:p>
    <w:p w14:paraId="1B8F1D69">
      <w:pPr>
        <w:numPr>
          <w:ilvl w:val="0"/>
          <w:numId w:val="0"/>
        </w:numPr>
        <w:spacing w:line="360" w:lineRule="auto"/>
        <w:ind w:leftChars="0"/>
        <w:rPr>
          <w:rFonts w:hint="eastAsia" w:ascii="微软雅黑" w:hAnsi="微软雅黑" w:eastAsia="微软雅黑" w:cs="微软雅黑"/>
          <w:b/>
          <w:color w:val="auto"/>
          <w:sz w:val="24"/>
          <w:szCs w:val="24"/>
        </w:rPr>
      </w:pPr>
      <w:bookmarkStart w:id="50" w:name="_Toc531195915"/>
      <w:bookmarkStart w:id="51" w:name="_Toc13400"/>
      <w:r>
        <w:rPr>
          <w:rFonts w:hint="eastAsia" w:ascii="微软雅黑" w:hAnsi="微软雅黑" w:eastAsia="微软雅黑" w:cs="微软雅黑"/>
          <w:b/>
          <w:color w:val="auto"/>
          <w:sz w:val="24"/>
          <w:szCs w:val="24"/>
        </w:rPr>
        <w:t>支持多厂商NAS设备</w:t>
      </w:r>
      <w:bookmarkEnd w:id="50"/>
      <w:bookmarkEnd w:id="51"/>
    </w:p>
    <w:p w14:paraId="4B22376E">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多NAS支持：支持对接多个NAS设备，向多个NAC设备网络用户推送不同的认证页    面；</w:t>
      </w:r>
    </w:p>
    <w:p w14:paraId="4C9697EC">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支持华为、中兴、</w:t>
      </w:r>
      <w:r>
        <w:rPr>
          <w:rFonts w:hint="eastAsia" w:ascii="微软雅黑" w:hAnsi="微软雅黑" w:eastAsia="微软雅黑" w:cs="微软雅黑"/>
          <w:color w:val="auto"/>
          <w:szCs w:val="21"/>
          <w:lang w:val="en-US" w:eastAsia="zh-CN"/>
        </w:rPr>
        <w:t>浪潮、</w:t>
      </w:r>
      <w:r>
        <w:rPr>
          <w:rFonts w:hint="eastAsia" w:ascii="微软雅黑" w:hAnsi="微软雅黑" w:eastAsia="微软雅黑" w:cs="微软雅黑"/>
          <w:color w:val="auto"/>
          <w:szCs w:val="21"/>
        </w:rPr>
        <w:t>H3C、JUNIPER、爱立信、迪普、京信、傲天动联、寰创、西加云杉、汉明、锐捷、TPLINK、PANABIT、爱快、蓝海卓越、Microtik......等主流厂商</w:t>
      </w:r>
      <w:r>
        <w:rPr>
          <w:rFonts w:hint="eastAsia" w:ascii="微软雅黑" w:hAnsi="微软雅黑" w:eastAsia="微软雅黑" w:cs="微软雅黑"/>
          <w:color w:val="auto"/>
          <w:szCs w:val="21"/>
          <w:lang w:val="en-US" w:eastAsia="zh-CN"/>
        </w:rPr>
        <w:t>AC/BRAS/网关</w:t>
      </w:r>
      <w:r>
        <w:rPr>
          <w:rFonts w:hint="eastAsia" w:ascii="微软雅黑" w:hAnsi="微软雅黑" w:eastAsia="微软雅黑" w:cs="微软雅黑"/>
          <w:color w:val="auto"/>
          <w:szCs w:val="21"/>
        </w:rPr>
        <w:t>产品的RADIUS和PORTAL对接；</w:t>
      </w:r>
    </w:p>
    <w:p w14:paraId="5757001F">
      <w:pPr>
        <w:numPr>
          <w:ilvl w:val="0"/>
          <w:numId w:val="0"/>
        </w:numPr>
        <w:spacing w:line="360" w:lineRule="auto"/>
        <w:ind w:leftChars="0"/>
        <w:rPr>
          <w:rFonts w:hint="eastAsia" w:ascii="微软雅黑" w:hAnsi="微软雅黑" w:eastAsia="微软雅黑" w:cs="微软雅黑"/>
          <w:b/>
          <w:color w:val="auto"/>
          <w:sz w:val="24"/>
          <w:szCs w:val="24"/>
        </w:rPr>
      </w:pPr>
      <w:bookmarkStart w:id="52" w:name="_Toc531195917"/>
      <w:bookmarkStart w:id="53" w:name="_Toc30563"/>
      <w:r>
        <w:rPr>
          <w:rFonts w:hint="eastAsia" w:ascii="微软雅黑" w:hAnsi="微软雅黑" w:eastAsia="微软雅黑" w:cs="微软雅黑"/>
          <w:b/>
          <w:color w:val="auto"/>
          <w:sz w:val="24"/>
          <w:szCs w:val="24"/>
        </w:rPr>
        <w:t>优越的前端页面编辑体验</w:t>
      </w:r>
      <w:bookmarkEnd w:id="52"/>
      <w:bookmarkEnd w:id="53"/>
    </w:p>
    <w:p w14:paraId="246C9436">
      <w:pPr>
        <w:numPr>
          <w:ilvl w:val="0"/>
          <w:numId w:val="0"/>
        </w:numPr>
        <w:spacing w:line="360" w:lineRule="auto"/>
        <w:ind w:leftChars="0"/>
        <w:rPr>
          <w:rFonts w:hint="eastAsia" w:ascii="微软雅黑" w:hAnsi="微软雅黑" w:eastAsia="微软雅黑" w:cs="微软雅黑"/>
          <w:b/>
          <w:color w:val="auto"/>
          <w:sz w:val="24"/>
          <w:szCs w:val="24"/>
        </w:rPr>
      </w:pPr>
      <w:r>
        <w:drawing>
          <wp:inline distT="0" distB="0" distL="114300" distR="114300">
            <wp:extent cx="5267960" cy="3331845"/>
            <wp:effectExtent l="0" t="0" r="2540" b="8255"/>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19"/>
                    <a:stretch>
                      <a:fillRect/>
                    </a:stretch>
                  </pic:blipFill>
                  <pic:spPr>
                    <a:xfrm>
                      <a:off x="0" y="0"/>
                      <a:ext cx="5267960" cy="3331845"/>
                    </a:xfrm>
                    <a:prstGeom prst="rect">
                      <a:avLst/>
                    </a:prstGeom>
                    <a:noFill/>
                    <a:ln>
                      <a:noFill/>
                    </a:ln>
                  </pic:spPr>
                </pic:pic>
              </a:graphicData>
            </a:graphic>
          </wp:inline>
        </w:drawing>
      </w:r>
    </w:p>
    <w:p w14:paraId="35D91662">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认证页面自定义</w:t>
      </w:r>
      <w:r>
        <w:rPr>
          <w:rFonts w:hint="eastAsia" w:ascii="微软雅黑" w:hAnsi="微软雅黑" w:eastAsia="微软雅黑" w:cs="微软雅黑"/>
          <w:color w:val="auto"/>
          <w:szCs w:val="21"/>
        </w:rPr>
        <w:t>：根据蓝海卓越认证页面定制规范，用户可以很方便使用任意网页编辑语言设计自己的认证页面样式，以及认证成功页面的样式，同时也可以设置认证成功页面显示的时间；</w:t>
      </w:r>
    </w:p>
    <w:p w14:paraId="034AA676">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WEB编辑</w:t>
      </w:r>
      <w:r>
        <w:rPr>
          <w:rFonts w:hint="eastAsia" w:ascii="微软雅黑" w:hAnsi="微软雅黑" w:eastAsia="微软雅黑" w:cs="微软雅黑"/>
          <w:color w:val="auto"/>
          <w:szCs w:val="21"/>
        </w:rPr>
        <w:t>：PORTAL认证页面，可以通过WEB管理界面进行编辑，可以对图片、文字、链接、颜色、认证方式等内容进行修改和编辑，使之符合不同场景的使用需求；</w:t>
      </w:r>
    </w:p>
    <w:p w14:paraId="73F5B53E">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URL跳转</w:t>
      </w:r>
      <w:r>
        <w:rPr>
          <w:rFonts w:hint="eastAsia" w:ascii="微软雅黑" w:hAnsi="微软雅黑" w:eastAsia="微软雅黑" w:cs="微软雅黑"/>
          <w:color w:val="auto"/>
          <w:szCs w:val="21"/>
        </w:rPr>
        <w:t>：支持用户认证成功后强制跳转至某URL；</w:t>
      </w:r>
    </w:p>
    <w:p w14:paraId="07706332">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终端自适应</w:t>
      </w:r>
      <w:r>
        <w:rPr>
          <w:rFonts w:hint="eastAsia" w:ascii="微软雅黑" w:hAnsi="微软雅黑" w:eastAsia="微软雅黑" w:cs="微软雅黑"/>
          <w:color w:val="auto"/>
          <w:szCs w:val="21"/>
        </w:rPr>
        <w:t>：认证页面会根据终端类型的不同，推送不同的认证页面形式，如PC和手机推送不同的PORTAL页面，或安卓和IOS推送不同的PORTAL页面；</w:t>
      </w:r>
    </w:p>
    <w:p w14:paraId="2DED35FB">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认证前端分离</w:t>
      </w:r>
      <w:r>
        <w:rPr>
          <w:rFonts w:hint="eastAsia" w:ascii="微软雅黑" w:hAnsi="微软雅黑" w:eastAsia="微软雅黑" w:cs="微软雅黑"/>
          <w:color w:val="auto"/>
          <w:szCs w:val="21"/>
        </w:rPr>
        <w:t>：支持认证前端页面和Portal服务器分离，用户可以随意指定前端WEB认证页面地址；</w:t>
      </w:r>
    </w:p>
    <w:p w14:paraId="2673D551">
      <w:pPr>
        <w:numPr>
          <w:ilvl w:val="0"/>
          <w:numId w:val="0"/>
        </w:numPr>
        <w:spacing w:line="360" w:lineRule="auto"/>
        <w:ind w:leftChars="0"/>
        <w:rPr>
          <w:rFonts w:hint="eastAsia" w:ascii="微软雅黑" w:hAnsi="微软雅黑" w:eastAsia="微软雅黑" w:cs="微软雅黑"/>
          <w:b/>
          <w:color w:val="auto"/>
          <w:sz w:val="24"/>
          <w:szCs w:val="24"/>
        </w:rPr>
      </w:pPr>
      <w:bookmarkStart w:id="54" w:name="_Toc30430"/>
      <w:bookmarkStart w:id="55" w:name="_Toc531195918"/>
      <w:r>
        <w:rPr>
          <w:rFonts w:hint="eastAsia" w:ascii="微软雅黑" w:hAnsi="微软雅黑" w:eastAsia="微软雅黑" w:cs="微软雅黑"/>
          <w:b/>
          <w:color w:val="auto"/>
          <w:sz w:val="24"/>
          <w:szCs w:val="24"/>
        </w:rPr>
        <w:t>灵活的PORTAL模板推送策略</w:t>
      </w:r>
      <w:bookmarkEnd w:id="54"/>
      <w:bookmarkEnd w:id="55"/>
    </w:p>
    <w:p w14:paraId="15174D9D">
      <w:pPr>
        <w:numPr>
          <w:ilvl w:val="0"/>
          <w:numId w:val="0"/>
        </w:numPr>
        <w:spacing w:line="360" w:lineRule="auto"/>
        <w:ind w:leftChars="0"/>
        <w:rPr>
          <w:rFonts w:hint="eastAsia" w:ascii="微软雅黑" w:hAnsi="微软雅黑" w:eastAsia="微软雅黑" w:cs="微软雅黑"/>
          <w:b/>
          <w:color w:val="auto"/>
          <w:sz w:val="24"/>
          <w:szCs w:val="24"/>
        </w:rPr>
      </w:pPr>
      <w:r>
        <w:drawing>
          <wp:inline distT="0" distB="0" distL="114300" distR="114300">
            <wp:extent cx="5267960" cy="3331845"/>
            <wp:effectExtent l="0" t="0" r="2540" b="825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20"/>
                    <a:stretch>
                      <a:fillRect/>
                    </a:stretch>
                  </pic:blipFill>
                  <pic:spPr>
                    <a:xfrm>
                      <a:off x="0" y="0"/>
                      <a:ext cx="5267960" cy="3331845"/>
                    </a:xfrm>
                    <a:prstGeom prst="rect">
                      <a:avLst/>
                    </a:prstGeom>
                    <a:noFill/>
                    <a:ln>
                      <a:noFill/>
                    </a:ln>
                  </pic:spPr>
                </pic:pic>
              </a:graphicData>
            </a:graphic>
          </wp:inline>
        </w:drawing>
      </w:r>
    </w:p>
    <w:p w14:paraId="05615040">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PORTAL推送策略</w:t>
      </w:r>
      <w:r>
        <w:rPr>
          <w:rFonts w:hint="eastAsia" w:ascii="微软雅黑" w:hAnsi="微软雅黑" w:eastAsia="微软雅黑" w:cs="微软雅黑"/>
          <w:color w:val="auto"/>
          <w:szCs w:val="21"/>
        </w:rPr>
        <w:t>：根据4W（When、Where、What）规则设置终端用户的认证页面展示策略，即可以指定时间、指定AP组、指定SSID、推送指定内容；</w:t>
      </w:r>
    </w:p>
    <w:p w14:paraId="54C43B6E">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默认策略</w:t>
      </w:r>
      <w:r>
        <w:rPr>
          <w:rFonts w:hint="eastAsia" w:ascii="微软雅黑" w:hAnsi="微软雅黑" w:eastAsia="微软雅黑" w:cs="微软雅黑"/>
          <w:color w:val="auto"/>
          <w:szCs w:val="21"/>
        </w:rPr>
        <w:t>：当现有的策略不能够匹配时，则终端弹出的Portal认证页面内容为默认策略中指定的模板；</w:t>
      </w:r>
    </w:p>
    <w:p w14:paraId="2E97BAA1">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策略元素管理</w:t>
      </w:r>
      <w:r>
        <w:rPr>
          <w:rFonts w:hint="eastAsia" w:ascii="微软雅黑" w:hAnsi="微软雅黑" w:eastAsia="微软雅黑" w:cs="微软雅黑"/>
          <w:color w:val="auto"/>
          <w:szCs w:val="21"/>
        </w:rPr>
        <w:t>：可以对策略设定中的</w:t>
      </w:r>
      <w:r>
        <w:rPr>
          <w:rFonts w:hint="eastAsia" w:ascii="微软雅黑" w:hAnsi="微软雅黑" w:eastAsia="微软雅黑" w:cs="微软雅黑"/>
          <w:color w:val="auto"/>
          <w:szCs w:val="21"/>
          <w:lang w:val="en-US" w:eastAsia="zh-CN"/>
        </w:rPr>
        <w:t>多个元素进行管理配置，包括</w:t>
      </w:r>
      <w:r>
        <w:rPr>
          <w:rFonts w:hint="eastAsia" w:ascii="微软雅黑" w:hAnsi="微软雅黑" w:eastAsia="微软雅黑" w:cs="微软雅黑"/>
          <w:color w:val="auto"/>
          <w:szCs w:val="21"/>
        </w:rPr>
        <w:t>：</w:t>
      </w:r>
    </w:p>
    <w:p w14:paraId="67D3280A">
      <w:pPr>
        <w:numPr>
          <w:ilvl w:val="1"/>
          <w:numId w:val="6"/>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AP组</w:t>
      </w:r>
    </w:p>
    <w:p w14:paraId="43360D78">
      <w:pPr>
        <w:numPr>
          <w:ilvl w:val="1"/>
          <w:numId w:val="6"/>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SSID</w:t>
      </w:r>
    </w:p>
    <w:p w14:paraId="36B86D6F">
      <w:pPr>
        <w:numPr>
          <w:ilvl w:val="1"/>
          <w:numId w:val="6"/>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APID</w:t>
      </w:r>
    </w:p>
    <w:p w14:paraId="799A256C">
      <w:pPr>
        <w:numPr>
          <w:ilvl w:val="1"/>
          <w:numId w:val="6"/>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用户组</w:t>
      </w:r>
    </w:p>
    <w:p w14:paraId="622ABB34">
      <w:pPr>
        <w:numPr>
          <w:ilvl w:val="1"/>
          <w:numId w:val="6"/>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时间</w:t>
      </w:r>
      <w:r>
        <w:rPr>
          <w:rFonts w:hint="eastAsia" w:ascii="微软雅黑" w:hAnsi="微软雅黑" w:eastAsia="微软雅黑" w:cs="微软雅黑"/>
          <w:color w:val="auto"/>
          <w:szCs w:val="21"/>
          <w:lang w:val="en-US" w:eastAsia="zh-CN"/>
        </w:rPr>
        <w:t>组</w:t>
      </w:r>
    </w:p>
    <w:p w14:paraId="3F4061A9">
      <w:pPr>
        <w:numPr>
          <w:ilvl w:val="0"/>
          <w:numId w:val="6"/>
        </w:numPr>
        <w:spacing w:line="360" w:lineRule="auto"/>
        <w:rPr>
          <w:rFonts w:hint="eastAsia" w:ascii="微软雅黑" w:hAnsi="微软雅黑" w:eastAsia="微软雅黑" w:cs="微软雅黑"/>
          <w:b w:val="0"/>
          <w:bCs/>
          <w:color w:val="auto"/>
          <w:szCs w:val="21"/>
        </w:rPr>
      </w:pPr>
      <w:r>
        <w:rPr>
          <w:rFonts w:hint="eastAsia" w:ascii="微软雅黑" w:hAnsi="微软雅黑" w:eastAsia="微软雅黑" w:cs="微软雅黑"/>
          <w:b/>
          <w:color w:val="auto"/>
          <w:szCs w:val="21"/>
        </w:rPr>
        <w:t>重定向URL参数配置</w:t>
      </w:r>
      <w:r>
        <w:rPr>
          <w:rFonts w:hint="eastAsia" w:ascii="微软雅黑" w:hAnsi="微软雅黑" w:eastAsia="微软雅黑" w:cs="微软雅黑"/>
          <w:b/>
          <w:color w:val="auto"/>
          <w:szCs w:val="21"/>
          <w:lang w:eastAsia="zh-CN"/>
        </w:rPr>
        <w:t>：</w:t>
      </w:r>
      <w:r>
        <w:rPr>
          <w:rFonts w:hint="eastAsia" w:ascii="微软雅黑" w:hAnsi="微软雅黑" w:eastAsia="微软雅黑" w:cs="微软雅黑"/>
          <w:b w:val="0"/>
          <w:bCs/>
          <w:color w:val="auto"/>
          <w:szCs w:val="21"/>
          <w:lang w:val="en-US" w:eastAsia="zh-CN"/>
        </w:rPr>
        <w:t>可以修改与AC/BRAS对接的PORTAL参数，方便与各品牌AC/BRAS产品对接。</w:t>
      </w:r>
    </w:p>
    <w:p w14:paraId="7AB83132">
      <w:pPr>
        <w:spacing w:line="360" w:lineRule="auto"/>
        <w:rPr>
          <w:rFonts w:hint="eastAsia" w:ascii="微软雅黑" w:hAnsi="微软雅黑" w:eastAsia="微软雅黑" w:cs="微软雅黑"/>
          <w:color w:val="auto"/>
          <w:szCs w:val="21"/>
        </w:rPr>
      </w:pPr>
    </w:p>
    <w:p w14:paraId="2FF71C00">
      <w:pPr>
        <w:numPr>
          <w:ilvl w:val="0"/>
          <w:numId w:val="0"/>
        </w:numPr>
        <w:spacing w:line="360" w:lineRule="auto"/>
        <w:ind w:leftChars="0"/>
        <w:rPr>
          <w:rFonts w:hint="eastAsia" w:ascii="微软雅黑" w:hAnsi="微软雅黑" w:eastAsia="微软雅黑" w:cs="微软雅黑"/>
          <w:b/>
          <w:color w:val="auto"/>
          <w:sz w:val="24"/>
          <w:szCs w:val="24"/>
        </w:rPr>
      </w:pPr>
      <w:bookmarkStart w:id="56" w:name="_Toc531195919"/>
      <w:bookmarkStart w:id="57" w:name="_Toc7109"/>
      <w:r>
        <w:rPr>
          <w:rFonts w:hint="eastAsia" w:ascii="微软雅黑" w:hAnsi="微软雅黑" w:eastAsia="微软雅黑" w:cs="微软雅黑"/>
          <w:b/>
          <w:color w:val="auto"/>
          <w:sz w:val="24"/>
          <w:szCs w:val="24"/>
        </w:rPr>
        <w:t>多种认证方式支持</w:t>
      </w:r>
      <w:bookmarkEnd w:id="56"/>
      <w:bookmarkEnd w:id="57"/>
    </w:p>
    <w:p w14:paraId="23FA3AD7">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短信认证</w:t>
      </w:r>
      <w:r>
        <w:rPr>
          <w:rFonts w:hint="eastAsia" w:ascii="微软雅黑" w:hAnsi="微软雅黑" w:eastAsia="微软雅黑" w:cs="微软雅黑"/>
          <w:color w:val="auto"/>
          <w:szCs w:val="21"/>
        </w:rPr>
        <w:t>：短信认证属于基础型同时又是使用范围最广的认证方式。使用人群不受限制，商业、企业等机构的员工、访客皆受用。同时也适用于需要强制身份认证和行为记录的场景；</w:t>
      </w:r>
    </w:p>
    <w:p w14:paraId="49E0C46C">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微信认证</w:t>
      </w:r>
      <w:r>
        <w:rPr>
          <w:rFonts w:hint="eastAsia" w:ascii="微软雅黑" w:hAnsi="微软雅黑" w:eastAsia="微软雅黑" w:cs="微软雅黑"/>
          <w:color w:val="auto"/>
          <w:szCs w:val="21"/>
        </w:rPr>
        <w:t>：由于微信强大的营销价值，微信连WiFi经常被用于超大型商业广场、连锁超市、银行网店、商业地产、智慧城市等大型营销型场所；</w:t>
      </w:r>
    </w:p>
    <w:p w14:paraId="5F34C228">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帐号密码认证</w:t>
      </w:r>
      <w:r>
        <w:rPr>
          <w:rFonts w:hint="eastAsia" w:ascii="微软雅黑" w:hAnsi="微软雅黑" w:eastAsia="微软雅黑" w:cs="微软雅黑"/>
          <w:color w:val="auto"/>
          <w:szCs w:val="21"/>
        </w:rPr>
        <w:t>：针对企业员工，推荐使用用户名密码认证与临时账号，在认证方式上将员工、访客分离，另根据业务实际需求调整网络带宽、流量、上网时长等，将传统的以“网络资源为导向”变成以“业务为导向”的用网管控，还可将多分支机构员工入网进行整合，通过无感知认证，实现全网架构，一次认证，移动通行；</w:t>
      </w:r>
    </w:p>
    <w:p w14:paraId="11525516">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一键登录认证</w:t>
      </w:r>
      <w:r>
        <w:rPr>
          <w:rFonts w:hint="eastAsia" w:ascii="微软雅黑" w:hAnsi="微软雅黑" w:eastAsia="微软雅黑" w:cs="微软雅黑"/>
          <w:color w:val="auto"/>
          <w:szCs w:val="21"/>
        </w:rPr>
        <w:t>：适用于为了简化客户接入无线网络的步骤、节省客户时间、以及保护客户个人隐私的上网认证方式；</w:t>
      </w:r>
    </w:p>
    <w:p w14:paraId="5CCA5DC4">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访客扫码认证</w:t>
      </w:r>
      <w:r>
        <w:rPr>
          <w:rFonts w:hint="eastAsia" w:ascii="微软雅黑" w:hAnsi="微软雅黑" w:eastAsia="微软雅黑" w:cs="微软雅黑"/>
          <w:color w:val="auto"/>
          <w:szCs w:val="21"/>
        </w:rPr>
        <w:t>：当访客进入访问网络空间，需被访人扫描二维码并进行授权，然后访客才可以使用网络，这种一对一的访客准入形式使得入网访客有迹可循，也在最大程度上保证了网络准入的安全；</w:t>
      </w:r>
    </w:p>
    <w:p w14:paraId="6C23A27D">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AD域认证</w:t>
      </w:r>
      <w:r>
        <w:rPr>
          <w:rFonts w:hint="eastAsia" w:ascii="微软雅黑" w:hAnsi="微软雅黑" w:eastAsia="微软雅黑" w:cs="微软雅黑"/>
          <w:color w:val="auto"/>
          <w:szCs w:val="21"/>
        </w:rPr>
        <w:t>：应用于企业员工上网的身份认证和审计的认证方式，通过蓝海卓越认证计费平台与企业的域认证结合，不仅可以实现员工身份准入，权限控制，安全审计等功能，同时实现了企业员工统一管理，减少了重复管理的麻烦，减轻了管理人员的负担</w:t>
      </w:r>
    </w:p>
    <w:p w14:paraId="75524576">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APP认证</w:t>
      </w:r>
      <w:r>
        <w:rPr>
          <w:rFonts w:hint="eastAsia" w:ascii="微软雅黑" w:hAnsi="微软雅黑" w:eastAsia="微软雅黑" w:cs="微软雅黑"/>
          <w:color w:val="auto"/>
          <w:szCs w:val="21"/>
        </w:rPr>
        <w:t>：APP认证是以企业自有 APP 作为登录 WIFI 认证入口,帮助增加 APP 的下载使用量；</w:t>
      </w:r>
    </w:p>
    <w:p w14:paraId="58D809F2">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第三方数据源认证</w:t>
      </w:r>
      <w:r>
        <w:rPr>
          <w:rFonts w:hint="eastAsia" w:ascii="微软雅黑" w:hAnsi="微软雅黑" w:eastAsia="微软雅黑" w:cs="微软雅黑"/>
          <w:color w:val="auto"/>
          <w:szCs w:val="21"/>
        </w:rPr>
        <w:t>：通过对接企业OA或是用户数据库等第三方数据源进行身份认证，使企业管理方便统一；</w:t>
      </w:r>
    </w:p>
    <w:p w14:paraId="62E8CA5B">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二次认证</w:t>
      </w:r>
      <w:r>
        <w:rPr>
          <w:rFonts w:hint="eastAsia" w:ascii="微软雅黑" w:hAnsi="微软雅黑" w:eastAsia="微软雅黑" w:cs="微软雅黑"/>
          <w:color w:val="auto"/>
          <w:szCs w:val="21"/>
        </w:rPr>
        <w:t>：通常是用于和运营商对接的收费场景，如高校、景区、工厂等环境，用户的帐号先在蓝海卓越的认证平台进行第一次认证，认证失败则直接拒绝，认证成功后，再将认证请求提交到运营商的BRAS和AAA进行认证；</w:t>
      </w:r>
    </w:p>
    <w:p w14:paraId="7F60127E">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MAC二次免认证</w:t>
      </w:r>
      <w:r>
        <w:rPr>
          <w:rFonts w:hint="eastAsia" w:ascii="微软雅黑" w:hAnsi="微软雅黑" w:eastAsia="微软雅黑" w:cs="微软雅黑"/>
          <w:color w:val="auto"/>
          <w:szCs w:val="21"/>
        </w:rPr>
        <w:t>：MAC二次免认证是一种基于MAC地址对用户的网络访问权限进行控制的认证方法，它不需要用户安装任何客户端软件。能实现用户在第一次认证成功后，第二次弹出的是广告页面，无需用户采用认证的方式登录，只需点击一键认证，或是页面倒计时完成自动认证即可；</w:t>
      </w:r>
    </w:p>
    <w:p w14:paraId="5EB9ACD3">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MAC无感知认证</w:t>
      </w:r>
      <w:r>
        <w:rPr>
          <w:rFonts w:hint="eastAsia" w:ascii="微软雅黑" w:hAnsi="微软雅黑" w:eastAsia="微软雅黑" w:cs="微软雅黑"/>
          <w:color w:val="auto"/>
          <w:szCs w:val="21"/>
        </w:rPr>
        <w:t>：于MAC地址对用户的网络访问权限进行控制的认证方法，它不需要用户安装任何客户端软件。设备在启动了MAC地址认证的设备上线以后，即启动对该用户的认证操作。认证过程中，不需要用户手动输入用户名或者密码。若该用户认证成功，则允许其访问网络资源，否则该用户的MAC地址就被添加为静默MAC；</w:t>
      </w:r>
    </w:p>
    <w:p w14:paraId="2BC9EA62">
      <w:pPr>
        <w:numPr>
          <w:ilvl w:val="0"/>
          <w:numId w:val="0"/>
        </w:numPr>
        <w:spacing w:line="360" w:lineRule="auto"/>
        <w:ind w:leftChars="0"/>
        <w:rPr>
          <w:rFonts w:hint="eastAsia" w:ascii="微软雅黑" w:hAnsi="微软雅黑" w:eastAsia="微软雅黑" w:cs="微软雅黑"/>
          <w:b/>
          <w:color w:val="auto"/>
          <w:sz w:val="24"/>
          <w:szCs w:val="24"/>
        </w:rPr>
      </w:pPr>
      <w:bookmarkStart w:id="58" w:name="_Toc2938"/>
      <w:bookmarkStart w:id="59" w:name="_Toc531195920"/>
      <w:r>
        <w:rPr>
          <w:rFonts w:hint="eastAsia" w:ascii="微软雅黑" w:hAnsi="微软雅黑" w:eastAsia="微软雅黑" w:cs="微软雅黑"/>
          <w:b/>
          <w:color w:val="auto"/>
          <w:sz w:val="24"/>
          <w:szCs w:val="24"/>
          <w:lang w:val="en-US" w:eastAsia="zh-CN"/>
        </w:rPr>
        <w:t>完备的用户管理功能</w:t>
      </w:r>
      <w:bookmarkEnd w:id="58"/>
      <w:bookmarkEnd w:id="59"/>
    </w:p>
    <w:p w14:paraId="3E3149E4">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短信管理</w:t>
      </w:r>
      <w:r>
        <w:rPr>
          <w:rFonts w:hint="eastAsia" w:ascii="微软雅黑" w:hAnsi="微软雅黑" w:eastAsia="微软雅黑" w:cs="微软雅黑"/>
          <w:color w:val="auto"/>
          <w:szCs w:val="21"/>
        </w:rPr>
        <w:t>：可以对使用手机短信认证的用户设置短信密码有效期以及获取短信规则，防止用户一段时间内大量接收短信密码，耗费短信资源；</w:t>
      </w:r>
    </w:p>
    <w:p w14:paraId="292A184D">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lang w:val="en-US" w:eastAsia="zh-CN"/>
        </w:rPr>
        <w:t>用户</w:t>
      </w:r>
      <w:r>
        <w:rPr>
          <w:rFonts w:hint="eastAsia" w:ascii="微软雅黑" w:hAnsi="微软雅黑" w:eastAsia="微软雅黑" w:cs="微软雅黑"/>
          <w:b/>
          <w:color w:val="auto"/>
          <w:szCs w:val="21"/>
        </w:rPr>
        <w:t>认证</w:t>
      </w:r>
      <w:r>
        <w:rPr>
          <w:rFonts w:hint="eastAsia" w:ascii="微软雅黑" w:hAnsi="微软雅黑" w:eastAsia="微软雅黑" w:cs="微软雅黑"/>
          <w:color w:val="auto"/>
          <w:szCs w:val="21"/>
        </w:rPr>
        <w:t>：通过Portal服务器中自带的Radius认证计费系统，完成对终端用户的认证上网，支持标准Radius协议；</w:t>
      </w:r>
    </w:p>
    <w:p w14:paraId="5D8A52EF">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开户管理</w:t>
      </w:r>
      <w:r>
        <w:rPr>
          <w:rFonts w:hint="eastAsia" w:ascii="微软雅黑" w:hAnsi="微软雅黑" w:eastAsia="微软雅黑" w:cs="微软雅黑"/>
          <w:color w:val="auto"/>
          <w:szCs w:val="21"/>
        </w:rPr>
        <w:t>：可以在认证计费系统中直接建立账户并选择相应的套餐，用户根据账户信息即可实现在认证页面认证上网，对于手机短信认证用户自动开户；</w:t>
      </w:r>
    </w:p>
    <w:p w14:paraId="64DE7375">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套餐管理</w:t>
      </w:r>
      <w:r>
        <w:rPr>
          <w:rFonts w:hint="eastAsia" w:ascii="微软雅黑" w:hAnsi="微软雅黑" w:eastAsia="微软雅黑" w:cs="微软雅黑"/>
          <w:color w:val="auto"/>
          <w:szCs w:val="21"/>
        </w:rPr>
        <w:t>：强大的套餐管理功能，支持对上传、下载、上网周期、累计时间、最大在线时间、密码有效期等参数进行设置，满足各种场合的用户上网控制需求；</w:t>
      </w:r>
    </w:p>
    <w:p w14:paraId="1B341CFD">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终端MAC绑定</w:t>
      </w:r>
      <w:r>
        <w:rPr>
          <w:rFonts w:hint="eastAsia" w:ascii="微软雅黑" w:hAnsi="微软雅黑" w:eastAsia="微软雅黑" w:cs="微软雅黑"/>
          <w:color w:val="auto"/>
          <w:szCs w:val="21"/>
        </w:rPr>
        <w:t>：用户账户可以绑定该用户第一次上线时的MAC地址，防止用户在多个终    端设备上使用一个账户进行认证上网；</w:t>
      </w:r>
    </w:p>
    <w:p w14:paraId="7106F7D7">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NAS绑定</w:t>
      </w:r>
      <w:r>
        <w:rPr>
          <w:rFonts w:hint="eastAsia" w:ascii="微软雅黑" w:hAnsi="微软雅黑" w:eastAsia="微软雅黑" w:cs="微软雅黑"/>
          <w:color w:val="auto"/>
          <w:szCs w:val="21"/>
        </w:rPr>
        <w:t>：用户账户可以绑定该用户第一次上线时的NAS IP地址；</w:t>
      </w:r>
    </w:p>
    <w:p w14:paraId="22375ADB">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AP MAC绑定</w:t>
      </w:r>
      <w:r>
        <w:rPr>
          <w:rFonts w:hint="eastAsia" w:ascii="微软雅黑" w:hAnsi="微软雅黑" w:eastAsia="微软雅黑" w:cs="微软雅黑"/>
          <w:color w:val="auto"/>
          <w:szCs w:val="21"/>
        </w:rPr>
        <w:t>：用户账户可以绑定该用户第一次上线时的AP MAC地址；</w:t>
      </w:r>
    </w:p>
    <w:p w14:paraId="2635321A">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最大在线用户</w:t>
      </w:r>
      <w:r>
        <w:rPr>
          <w:rFonts w:hint="eastAsia" w:ascii="微软雅黑" w:hAnsi="微软雅黑" w:eastAsia="微软雅黑" w:cs="微软雅黑"/>
          <w:color w:val="auto"/>
          <w:szCs w:val="21"/>
        </w:rPr>
        <w:t>：可以在套餐管理中设置账户允许的最大在线用户数，方便用户在不同的终端设备上同时使用一个账户上网，或者限制用户一个账户在不同终端同时使用；</w:t>
      </w:r>
    </w:p>
    <w:p w14:paraId="183916F9">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在线用户</w:t>
      </w:r>
      <w:r>
        <w:rPr>
          <w:rFonts w:hint="eastAsia" w:ascii="微软雅黑" w:hAnsi="微软雅黑" w:eastAsia="微软雅黑" w:cs="微软雅黑"/>
          <w:color w:val="auto"/>
          <w:szCs w:val="21"/>
        </w:rPr>
        <w:t>：可以随时查看当前网络中的在线用户信息，包括用户名、NAS地址、客户端IP、上传流量、下载流量、记账开始时间、在线时长等信息，并可以手动将用户强制下线；</w:t>
      </w:r>
    </w:p>
    <w:p w14:paraId="537B8CEA">
      <w:pPr>
        <w:numPr>
          <w:ilvl w:val="0"/>
          <w:numId w:val="6"/>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历史记录</w:t>
      </w:r>
      <w:r>
        <w:rPr>
          <w:rFonts w:hint="eastAsia" w:ascii="微软雅黑" w:hAnsi="微软雅黑" w:eastAsia="微软雅黑" w:cs="微软雅黑"/>
          <w:color w:val="auto"/>
          <w:szCs w:val="21"/>
        </w:rPr>
        <w:t>：可以随时查看最近1个月内的用户上网历史记录信息，包括包括用户名、NAS地址、客户端IP、上传流量、下载流量、记账开始时间、在线时长等信息，并可以查看每一条记录的详细信息。</w:t>
      </w:r>
    </w:p>
    <w:p w14:paraId="185AE46F">
      <w:pPr>
        <w:numPr>
          <w:ilvl w:val="0"/>
          <w:numId w:val="0"/>
        </w:numPr>
        <w:spacing w:line="360" w:lineRule="auto"/>
        <w:ind w:leftChars="0"/>
        <w:rPr>
          <w:rFonts w:hint="eastAsia" w:ascii="微软雅黑" w:hAnsi="微软雅黑" w:eastAsia="微软雅黑" w:cs="微软雅黑"/>
          <w:b/>
          <w:color w:val="auto"/>
          <w:sz w:val="24"/>
          <w:szCs w:val="24"/>
        </w:rPr>
      </w:pPr>
      <w:bookmarkStart w:id="60" w:name="_Toc15851"/>
      <w:bookmarkStart w:id="61" w:name="_Toc531195922"/>
      <w:r>
        <w:rPr>
          <w:rFonts w:hint="eastAsia" w:ascii="微软雅黑" w:hAnsi="微软雅黑" w:eastAsia="微软雅黑" w:cs="微软雅黑"/>
          <w:b/>
          <w:color w:val="auto"/>
          <w:sz w:val="24"/>
          <w:szCs w:val="24"/>
        </w:rPr>
        <w:t>数据统计分析</w:t>
      </w:r>
      <w:bookmarkEnd w:id="60"/>
      <w:bookmarkEnd w:id="61"/>
    </w:p>
    <w:p w14:paraId="3F001457">
      <w:pPr>
        <w:pStyle w:val="18"/>
        <w:ind w:firstLine="0" w:firstLineChars="0"/>
        <w:rPr>
          <w:rFonts w:hint="eastAsia" w:ascii="微软雅黑" w:hAnsi="微软雅黑" w:eastAsia="微软雅黑" w:cs="微软雅黑"/>
          <w:b/>
          <w:bCs/>
          <w:color w:val="auto"/>
        </w:rPr>
      </w:pPr>
      <w:r>
        <w:rPr>
          <w:rFonts w:hint="eastAsia" w:ascii="微软雅黑" w:hAnsi="微软雅黑" w:eastAsia="微软雅黑" w:cs="微软雅黑"/>
          <w:b/>
          <w:bCs/>
          <w:color w:val="auto"/>
        </w:rPr>
        <w:t>系统内置详细的统计分析功能，可以帮助管理者有效的进行决策分析，主要包括如下:</w:t>
      </w:r>
    </w:p>
    <w:p w14:paraId="4ADA7D64">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"http://47.93.25.25/index.php?g=Index&amp;m=Statistics&amp;a=signuser"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注册人数走势</w:t>
      </w:r>
      <w:r>
        <w:rPr>
          <w:rFonts w:hint="eastAsia" w:ascii="微软雅黑" w:hAnsi="微软雅黑" w:eastAsia="微软雅黑" w:cs="微软雅黑"/>
          <w:color w:val="auto"/>
          <w:szCs w:val="21"/>
        </w:rPr>
        <w:fldChar w:fldCharType="end"/>
      </w:r>
    </w:p>
    <w:p w14:paraId="40074428">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"http://47.93.25.25/index.php?g=Index&amp;m=Statistics&amp;a=onlineuser"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在线人数走势</w:t>
      </w:r>
      <w:r>
        <w:rPr>
          <w:rFonts w:hint="eastAsia" w:ascii="微软雅黑" w:hAnsi="微软雅黑" w:eastAsia="微软雅黑" w:cs="微软雅黑"/>
          <w:color w:val="auto"/>
          <w:szCs w:val="21"/>
        </w:rPr>
        <w:fldChar w:fldCharType="end"/>
      </w:r>
    </w:p>
    <w:p w14:paraId="192525EB">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"http://47.93.25.25/index.php?g=Index&amp;m=Statistics&amp;a=userStatistics"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注册类型统计</w:t>
      </w:r>
      <w:r>
        <w:rPr>
          <w:rFonts w:hint="eastAsia" w:ascii="微软雅黑" w:hAnsi="微软雅黑" w:eastAsia="微软雅黑" w:cs="微软雅黑"/>
          <w:color w:val="auto"/>
          <w:szCs w:val="21"/>
        </w:rPr>
        <w:fldChar w:fldCharType="end"/>
      </w:r>
    </w:p>
    <w:p w14:paraId="40C19852">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"http://47.93.25.25/index.php?g=Index&amp;m=Statistics&amp;a=terminal"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上网终端统计</w:t>
      </w:r>
      <w:r>
        <w:rPr>
          <w:rFonts w:hint="eastAsia" w:ascii="微软雅黑" w:hAnsi="微软雅黑" w:eastAsia="微软雅黑" w:cs="微软雅黑"/>
          <w:color w:val="auto"/>
          <w:szCs w:val="21"/>
        </w:rPr>
        <w:fldChar w:fldCharType="end"/>
      </w:r>
    </w:p>
    <w:p w14:paraId="6EA5EE94">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"http://47.93.25.25/index.php?g=Index&amp;m=Statistics&amp;a=accountrate"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账号在线率统计</w:t>
      </w:r>
      <w:r>
        <w:rPr>
          <w:rFonts w:hint="eastAsia" w:ascii="微软雅黑" w:hAnsi="微软雅黑" w:eastAsia="微软雅黑" w:cs="微软雅黑"/>
          <w:color w:val="auto"/>
          <w:szCs w:val="21"/>
        </w:rPr>
        <w:fldChar w:fldCharType="end"/>
      </w:r>
    </w:p>
    <w:p w14:paraId="7CD67643">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"http://47.93.25.25/index.php?g=Index&amp;m=Statistics&amp;a=userrate"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在网用户率统计</w:t>
      </w:r>
      <w:r>
        <w:rPr>
          <w:rFonts w:hint="eastAsia" w:ascii="微软雅黑" w:hAnsi="微软雅黑" w:eastAsia="微软雅黑" w:cs="微软雅黑"/>
          <w:color w:val="auto"/>
          <w:szCs w:val="21"/>
        </w:rPr>
        <w:fldChar w:fldCharType="end"/>
      </w:r>
    </w:p>
    <w:p w14:paraId="2099FF17">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"http://47.93.25.25/index.php?g=Index&amp;m=Statistics&amp;a=postPortal"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PORTAL推送统计</w:t>
      </w:r>
      <w:r>
        <w:rPr>
          <w:rFonts w:hint="eastAsia" w:ascii="微软雅黑" w:hAnsi="微软雅黑" w:eastAsia="微软雅黑" w:cs="微软雅黑"/>
          <w:color w:val="auto"/>
          <w:szCs w:val="21"/>
        </w:rPr>
        <w:fldChar w:fldCharType="end"/>
      </w:r>
    </w:p>
    <w:p w14:paraId="29F94B22">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"http://47.93.25.25/index.php?g=Index&amp;m=Statistics&amp;a=successLog"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累计认证成功数</w:t>
      </w:r>
      <w:r>
        <w:rPr>
          <w:rFonts w:hint="eastAsia" w:ascii="微软雅黑" w:hAnsi="微软雅黑" w:eastAsia="微软雅黑" w:cs="微软雅黑"/>
          <w:color w:val="auto"/>
          <w:szCs w:val="21"/>
        </w:rPr>
        <w:fldChar w:fldCharType="end"/>
      </w:r>
    </w:p>
    <w:p w14:paraId="3D1E2D5A">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"http://47.93.25.25/index.php?g=Index&amp;m=Statistics&amp;a=onlinetime"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人均上网时长</w:t>
      </w:r>
      <w:r>
        <w:rPr>
          <w:rFonts w:hint="eastAsia" w:ascii="微软雅黑" w:hAnsi="微软雅黑" w:eastAsia="微软雅黑" w:cs="微软雅黑"/>
          <w:color w:val="auto"/>
          <w:szCs w:val="21"/>
        </w:rPr>
        <w:fldChar w:fldCharType="end"/>
      </w:r>
    </w:p>
    <w:p w14:paraId="351D833C">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"http://47.93.25.25/index.php?g=Index&amp;m=Statistics&amp;a=onlineflow"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人均上网流量</w:t>
      </w:r>
      <w:r>
        <w:rPr>
          <w:rFonts w:hint="eastAsia" w:ascii="微软雅黑" w:hAnsi="微软雅黑" w:eastAsia="微软雅黑" w:cs="微软雅黑"/>
          <w:color w:val="auto"/>
          <w:szCs w:val="21"/>
        </w:rPr>
        <w:fldChar w:fldCharType="end"/>
      </w:r>
    </w:p>
    <w:p w14:paraId="040075B3">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"http://47.93.25.25/index.php?g=Index&amp;m=Statistics&amp;a=authFailLog"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认证失败记录表</w:t>
      </w:r>
      <w:r>
        <w:rPr>
          <w:rFonts w:hint="eastAsia" w:ascii="微软雅黑" w:hAnsi="微软雅黑" w:eastAsia="微软雅黑" w:cs="微软雅黑"/>
          <w:color w:val="auto"/>
          <w:szCs w:val="21"/>
        </w:rPr>
        <w:fldChar w:fldCharType="end"/>
      </w:r>
    </w:p>
    <w:p w14:paraId="488CDE46">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"http://47.93.25.25/index.php?g=Index&amp;m=Statistics&amp;a=postPortalLog"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PORTAL推送日志</w:t>
      </w:r>
      <w:r>
        <w:rPr>
          <w:rFonts w:hint="eastAsia" w:ascii="微软雅黑" w:hAnsi="微软雅黑" w:eastAsia="微软雅黑" w:cs="微软雅黑"/>
          <w:color w:val="auto"/>
          <w:szCs w:val="21"/>
        </w:rPr>
        <w:fldChar w:fldCharType="end"/>
      </w:r>
    </w:p>
    <w:p w14:paraId="55DE5E4A">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套餐用户比例</w:t>
      </w:r>
    </w:p>
    <w:p w14:paraId="7ED9E554">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到期用户数统计</w:t>
      </w:r>
    </w:p>
    <w:p w14:paraId="44CBC58B">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续费用户数统计</w:t>
      </w:r>
    </w:p>
    <w:p w14:paraId="793DC7B0">
      <w:pPr>
        <w:numPr>
          <w:ilvl w:val="0"/>
          <w:numId w:val="0"/>
        </w:numPr>
        <w:spacing w:line="360" w:lineRule="auto"/>
        <w:ind w:leftChars="0"/>
        <w:rPr>
          <w:rFonts w:hint="eastAsia" w:ascii="微软雅黑" w:hAnsi="微软雅黑" w:eastAsia="微软雅黑" w:cs="微软雅黑"/>
          <w:b/>
          <w:color w:val="auto"/>
          <w:sz w:val="24"/>
          <w:szCs w:val="24"/>
        </w:rPr>
      </w:pPr>
      <w:bookmarkStart w:id="62" w:name="_Toc556"/>
      <w:bookmarkStart w:id="63" w:name="_Toc531195925"/>
      <w:r>
        <w:rPr>
          <w:rFonts w:hint="eastAsia" w:ascii="微软雅黑" w:hAnsi="微软雅黑" w:eastAsia="微软雅黑" w:cs="微软雅黑"/>
          <w:b/>
          <w:color w:val="auto"/>
          <w:sz w:val="24"/>
          <w:szCs w:val="24"/>
        </w:rPr>
        <w:t>接口功能</w:t>
      </w:r>
      <w:bookmarkEnd w:id="62"/>
      <w:bookmarkEnd w:id="63"/>
    </w:p>
    <w:p w14:paraId="6473B26F">
      <w:pPr>
        <w:rPr>
          <w:rFonts w:hint="eastAsia" w:ascii="微软雅黑" w:hAnsi="微软雅黑" w:eastAsia="微软雅黑" w:cs="微软雅黑"/>
          <w:b/>
          <w:bCs/>
          <w:color w:val="auto"/>
        </w:rPr>
      </w:pPr>
      <w:r>
        <w:rPr>
          <w:rFonts w:hint="eastAsia" w:ascii="微软雅黑" w:hAnsi="微软雅黑" w:eastAsia="微软雅黑" w:cs="微软雅黑"/>
          <w:b/>
          <w:bCs/>
          <w:color w:val="auto"/>
        </w:rPr>
        <w:t>系统内置WEBSERVICE接口供其他系统调用，可以实现如下接口：</w:t>
      </w:r>
    </w:p>
    <w:p w14:paraId="08BDF61F">
      <w:pPr>
        <w:rPr>
          <w:rFonts w:hint="eastAsia" w:ascii="微软雅黑" w:hAnsi="微软雅黑" w:eastAsia="微软雅黑" w:cs="微软雅黑"/>
          <w:b/>
          <w:bCs/>
          <w:color w:val="auto"/>
        </w:rPr>
      </w:pPr>
      <w:r>
        <w:rPr>
          <w:rFonts w:hint="eastAsia" w:ascii="微软雅黑" w:hAnsi="微软雅黑" w:eastAsia="微软雅黑" w:cs="微软雅黑"/>
          <w:b/>
          <w:bCs/>
          <w:color w:val="auto"/>
        </w:rPr>
        <w:t>用户管理接口：</w:t>
      </w:r>
    </w:p>
    <w:p w14:paraId="5D1260C7">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开户接口</w:t>
      </w:r>
    </w:p>
    <w:p w14:paraId="7C62B53B">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删除用户接口</w:t>
      </w:r>
    </w:p>
    <w:p w14:paraId="02F19DEB">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判断用户是否存在接口</w:t>
      </w:r>
    </w:p>
    <w:p w14:paraId="3E971339">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用户下线接口</w:t>
      </w:r>
    </w:p>
    <w:p w14:paraId="02B568C7">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修改用户资料接口</w:t>
      </w:r>
    </w:p>
    <w:p w14:paraId="0AA68530">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套餐变更接口</w:t>
      </w:r>
    </w:p>
    <w:p w14:paraId="5A230FDB">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用户销户接口</w:t>
      </w:r>
    </w:p>
    <w:p w14:paraId="78F4AAE8">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强制下线接口</w:t>
      </w:r>
    </w:p>
    <w:p w14:paraId="684A5706">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账号基本信息查询接口</w:t>
      </w:r>
    </w:p>
    <w:p w14:paraId="2710CD53">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每日使用时长/流量查询接口</w:t>
      </w:r>
    </w:p>
    <w:p w14:paraId="2B3DF0F9">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每小时使用流量查询接口</w:t>
      </w:r>
    </w:p>
    <w:p w14:paraId="125948E3">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账户充流量接口</w:t>
      </w:r>
    </w:p>
    <w:p w14:paraId="1B3EA3F9">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日/月流量查询接口</w:t>
      </w:r>
    </w:p>
    <w:p w14:paraId="72216781">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设置日/月流量预警值接口</w:t>
      </w:r>
    </w:p>
    <w:p w14:paraId="58805E6B">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发送短信接口</w:t>
      </w:r>
    </w:p>
    <w:p w14:paraId="0B0077B7">
      <w:pPr>
        <w:rPr>
          <w:rFonts w:hint="eastAsia" w:ascii="微软雅黑" w:hAnsi="微软雅黑" w:eastAsia="微软雅黑" w:cs="微软雅黑"/>
          <w:b/>
          <w:bCs/>
          <w:color w:val="auto"/>
        </w:rPr>
      </w:pPr>
      <w:r>
        <w:rPr>
          <w:rFonts w:hint="eastAsia" w:ascii="微软雅黑" w:hAnsi="微软雅黑" w:eastAsia="微软雅黑" w:cs="微软雅黑"/>
          <w:b/>
          <w:bCs/>
          <w:color w:val="auto"/>
        </w:rPr>
        <w:t>PORTAL认证接口：</w:t>
      </w:r>
    </w:p>
    <w:p w14:paraId="20E0D531">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提交认证接口</w:t>
      </w:r>
    </w:p>
    <w:p w14:paraId="1F51A7ED">
      <w:pPr>
        <w:numPr>
          <w:ilvl w:val="0"/>
          <w:numId w:val="0"/>
        </w:numPr>
        <w:spacing w:line="360" w:lineRule="auto"/>
        <w:ind w:leftChars="0"/>
        <w:rPr>
          <w:rFonts w:hint="eastAsia" w:ascii="微软雅黑" w:hAnsi="微软雅黑" w:eastAsia="微软雅黑" w:cs="微软雅黑"/>
          <w:b/>
          <w:color w:val="auto"/>
          <w:sz w:val="24"/>
          <w:szCs w:val="24"/>
        </w:rPr>
      </w:pPr>
      <w:bookmarkStart w:id="64" w:name="_Toc531195926"/>
      <w:bookmarkStart w:id="65" w:name="_Toc5407"/>
      <w:r>
        <w:rPr>
          <w:rFonts w:hint="eastAsia" w:ascii="微软雅黑" w:hAnsi="微软雅黑" w:eastAsia="微软雅黑" w:cs="微软雅黑"/>
          <w:b/>
          <w:color w:val="auto"/>
          <w:sz w:val="24"/>
          <w:szCs w:val="24"/>
        </w:rPr>
        <w:t>日志管理</w:t>
      </w:r>
      <w:bookmarkEnd w:id="64"/>
      <w:bookmarkEnd w:id="65"/>
    </w:p>
    <w:p w14:paraId="32A4ACE8">
      <w:pPr>
        <w:spacing w:line="360" w:lineRule="auto"/>
        <w:rPr>
          <w:rFonts w:hint="eastAsia" w:ascii="微软雅黑" w:hAnsi="微软雅黑" w:eastAsia="微软雅黑" w:cs="微软雅黑"/>
          <w:b/>
          <w:bCs/>
          <w:color w:val="auto"/>
          <w:sz w:val="21"/>
          <w:szCs w:val="20"/>
          <w:lang w:val="en-US" w:eastAsia="zh-CN"/>
        </w:rPr>
      </w:pPr>
      <w:r>
        <w:rPr>
          <w:rFonts w:hint="eastAsia" w:ascii="微软雅黑" w:hAnsi="微软雅黑" w:eastAsia="微软雅黑" w:cs="微软雅黑"/>
          <w:b/>
          <w:bCs/>
          <w:color w:val="auto"/>
          <w:sz w:val="21"/>
          <w:szCs w:val="20"/>
        </w:rPr>
        <w:t>系统提供完善的日志功能</w:t>
      </w:r>
      <w:r>
        <w:rPr>
          <w:rFonts w:hint="eastAsia" w:ascii="微软雅黑" w:hAnsi="微软雅黑" w:eastAsia="微软雅黑" w:cs="微软雅黑"/>
          <w:b/>
          <w:bCs/>
          <w:color w:val="auto"/>
          <w:sz w:val="21"/>
          <w:szCs w:val="20"/>
          <w:lang w:eastAsia="zh-CN"/>
        </w:rPr>
        <w:t>，</w:t>
      </w:r>
      <w:r>
        <w:rPr>
          <w:rFonts w:hint="eastAsia" w:ascii="微软雅黑" w:hAnsi="微软雅黑" w:eastAsia="微软雅黑" w:cs="微软雅黑"/>
          <w:b/>
          <w:bCs/>
          <w:color w:val="auto"/>
          <w:sz w:val="21"/>
          <w:szCs w:val="20"/>
          <w:lang w:val="en-US" w:eastAsia="zh-CN"/>
        </w:rPr>
        <w:t>包括如下：</w:t>
      </w:r>
    </w:p>
    <w:p w14:paraId="27E9A958">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"http://47.93.25.25/index.php?g=Operate&amp;m=History&amp;a=index"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上网记录</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：用户上网的历史记录</w:t>
      </w:r>
    </w:p>
    <w:p w14:paraId="1AB916A1">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"http://47.93.25.25/index.php?g=System&amp;m=Log&amp;a=operateLog"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操作日志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：管理员对系统的操作日志</w:t>
      </w:r>
    </w:p>
    <w:p w14:paraId="1516283F">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"http://47.93.25.25/index.php?g=System&amp;m=Log&amp;a=interfaceLog"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接口日志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：WEBSERVICE接口调用及操作日志</w:t>
      </w:r>
    </w:p>
    <w:p w14:paraId="451A5314">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"http://47.93.25.25/index.php?g=System&amp;m=Log&amp;a=messageLog"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短信日志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：发送短信的日志</w:t>
      </w:r>
    </w:p>
    <w:p w14:paraId="53E58F8D">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"http://47.93.25.25/index.php?g=System&amp;m=Loginlg&amp;a=index"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登录日志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：管理人员登录日志</w:t>
      </w:r>
    </w:p>
    <w:p w14:paraId="0056273C">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"http://47.93.25.25/index.php?g=System&amp;m=Account&amp;a=index"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访客授权日志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：内部员工给企业访客扫码授权的日志</w:t>
      </w:r>
    </w:p>
    <w:p w14:paraId="78367B08">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"http://47.93.25.25/index.php?g=System&amp;m=Log&amp;a=cardlog"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身份认证日志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：身份实名认证接口调用及结果日志</w:t>
      </w:r>
    </w:p>
    <w:p w14:paraId="59B68FA2">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到期提醒日志：通过短信提醒到期用户的通知</w:t>
      </w:r>
    </w:p>
    <w:p w14:paraId="0EAC8426">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代理日志：代理商登录及操作日志记录</w:t>
      </w:r>
    </w:p>
    <w:p w14:paraId="1FAAB56F">
      <w:pPr>
        <w:pStyle w:val="18"/>
        <w:numPr>
          <w:ilvl w:val="0"/>
          <w:numId w:val="7"/>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清空日志：根据时间条件清空日志</w:t>
      </w:r>
    </w:p>
    <w:p w14:paraId="6EA27E87">
      <w:pPr>
        <w:numPr>
          <w:ilvl w:val="0"/>
          <w:numId w:val="0"/>
        </w:numPr>
        <w:spacing w:line="360" w:lineRule="auto"/>
        <w:ind w:leftChars="0"/>
        <w:rPr>
          <w:rFonts w:hint="eastAsia" w:ascii="微软雅黑" w:hAnsi="微软雅黑" w:eastAsia="微软雅黑" w:cs="微软雅黑"/>
          <w:b/>
          <w:color w:val="auto"/>
          <w:sz w:val="24"/>
          <w:szCs w:val="24"/>
        </w:rPr>
      </w:pPr>
      <w:bookmarkStart w:id="66" w:name="_Toc30643"/>
      <w:r>
        <w:rPr>
          <w:rFonts w:hint="eastAsia" w:ascii="微软雅黑" w:hAnsi="微软雅黑" w:eastAsia="微软雅黑" w:cs="微软雅黑"/>
          <w:b/>
          <w:color w:val="auto"/>
          <w:sz w:val="24"/>
          <w:szCs w:val="24"/>
          <w:lang w:val="en-US" w:eastAsia="zh-CN"/>
        </w:rPr>
        <w:t>实名认证</w:t>
      </w:r>
      <w:bookmarkEnd w:id="66"/>
    </w:p>
    <w:p w14:paraId="5AC32BDF">
      <w:pPr>
        <w:pStyle w:val="18"/>
        <w:numPr>
          <w:ilvl w:val="0"/>
          <w:numId w:val="0"/>
        </w:numPr>
        <w:ind w:left="420" w:leftChars="0"/>
        <w:rPr>
          <w:rFonts w:hint="eastAsia" w:ascii="微软雅黑" w:hAnsi="微软雅黑" w:eastAsia="微软雅黑" w:cs="微软雅黑"/>
          <w:b w:val="0"/>
          <w:bCs w:val="0"/>
          <w:color w:val="auto"/>
          <w:szCs w:val="21"/>
        </w:rPr>
      </w:pPr>
      <w:r>
        <w:rPr>
          <w:rFonts w:hint="eastAsia" w:ascii="微软雅黑" w:hAnsi="微软雅黑" w:eastAsia="微软雅黑" w:cs="微软雅黑"/>
          <w:b w:val="0"/>
          <w:bCs w:val="0"/>
          <w:color w:val="auto"/>
          <w:sz w:val="24"/>
        </w:rPr>
        <w:t>系统提供</w:t>
      </w:r>
      <w:r>
        <w:rPr>
          <w:rFonts w:hint="eastAsia" w:ascii="微软雅黑" w:hAnsi="微软雅黑" w:eastAsia="微软雅黑" w:cs="微软雅黑"/>
          <w:b w:val="0"/>
          <w:bCs w:val="0"/>
          <w:color w:val="auto"/>
          <w:sz w:val="24"/>
          <w:lang w:val="en-US" w:eastAsia="zh-CN"/>
        </w:rPr>
        <w:t>实名认证功能，可以实现国家政策要求的强实名认证，并与第三方认证平台接口打通，实现手机号、身份证号、人脸识别三合一认证。</w:t>
      </w:r>
    </w:p>
    <w:p w14:paraId="2D109450">
      <w:pPr>
        <w:numPr>
          <w:ilvl w:val="0"/>
          <w:numId w:val="0"/>
        </w:numPr>
        <w:spacing w:line="360" w:lineRule="auto"/>
        <w:ind w:leftChars="0"/>
        <w:rPr>
          <w:rFonts w:hint="eastAsia" w:ascii="微软雅黑" w:hAnsi="微软雅黑" w:eastAsia="微软雅黑" w:cs="微软雅黑"/>
          <w:b/>
          <w:color w:val="auto"/>
          <w:sz w:val="24"/>
          <w:szCs w:val="24"/>
        </w:rPr>
      </w:pPr>
      <w:bookmarkStart w:id="67" w:name="_Toc31776"/>
      <w:bookmarkStart w:id="68" w:name="_Toc531195927"/>
      <w:r>
        <w:rPr>
          <w:rFonts w:hint="eastAsia" w:ascii="微软雅黑" w:hAnsi="微软雅黑" w:eastAsia="微软雅黑" w:cs="微软雅黑"/>
          <w:b/>
          <w:color w:val="auto"/>
          <w:sz w:val="24"/>
          <w:szCs w:val="24"/>
        </w:rPr>
        <w:t>分级分权管理</w:t>
      </w:r>
      <w:bookmarkEnd w:id="67"/>
      <w:bookmarkEnd w:id="68"/>
    </w:p>
    <w:p w14:paraId="046B6237">
      <w:pPr>
        <w:ind w:firstLine="480"/>
        <w:rPr>
          <w:rFonts w:hint="eastAsia" w:ascii="微软雅黑" w:hAnsi="微软雅黑" w:eastAsia="微软雅黑" w:cs="微软雅黑"/>
          <w:color w:val="auto"/>
          <w:sz w:val="24"/>
        </w:rPr>
      </w:pPr>
      <w:r>
        <w:rPr>
          <w:rFonts w:hint="eastAsia" w:ascii="微软雅黑" w:hAnsi="微软雅黑" w:eastAsia="微软雅黑" w:cs="微软雅黑"/>
          <w:color w:val="auto"/>
          <w:sz w:val="24"/>
        </w:rPr>
        <w:t>结合系统中的角色管理实现不同等级用户拥有对系统功能不同的管理权限，方便客户根据项目及业务进行权限的分级和管理。</w:t>
      </w:r>
    </w:p>
    <w:p w14:paraId="49F8489E">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 xml:space="preserve">可以预定义不同的权限角色，方便进行管理员设置。 </w:t>
      </w:r>
    </w:p>
    <w:p w14:paraId="0B1F52B4">
      <w:pPr>
        <w:numPr>
          <w:ilvl w:val="0"/>
          <w:numId w:val="0"/>
        </w:numPr>
        <w:spacing w:line="360" w:lineRule="auto"/>
        <w:ind w:leftChars="0"/>
        <w:rPr>
          <w:rFonts w:hint="eastAsia" w:ascii="微软雅黑" w:hAnsi="微软雅黑" w:eastAsia="微软雅黑" w:cs="微软雅黑"/>
          <w:b/>
          <w:color w:val="auto"/>
          <w:sz w:val="24"/>
          <w:szCs w:val="24"/>
        </w:rPr>
      </w:pPr>
      <w:bookmarkStart w:id="69" w:name="_Toc531195928"/>
      <w:bookmarkStart w:id="70" w:name="_Toc18329"/>
      <w:r>
        <w:rPr>
          <w:rFonts w:hint="eastAsia" w:ascii="微软雅黑" w:hAnsi="微软雅黑" w:eastAsia="微软雅黑" w:cs="微软雅黑"/>
          <w:b/>
          <w:color w:val="auto"/>
          <w:sz w:val="24"/>
          <w:szCs w:val="24"/>
        </w:rPr>
        <w:t>告警功能</w:t>
      </w:r>
      <w:bookmarkEnd w:id="69"/>
      <w:bookmarkEnd w:id="70"/>
    </w:p>
    <w:p w14:paraId="19424067">
      <w:pPr>
        <w:ind w:firstLine="480" w:firstLineChars="200"/>
        <w:rPr>
          <w:rFonts w:hint="eastAsia" w:ascii="微软雅黑" w:hAnsi="微软雅黑" w:eastAsia="微软雅黑" w:cs="微软雅黑"/>
          <w:color w:val="auto"/>
          <w:sz w:val="24"/>
        </w:rPr>
      </w:pPr>
      <w:r>
        <w:rPr>
          <w:rFonts w:hint="eastAsia" w:ascii="微软雅黑" w:hAnsi="微软雅黑" w:eastAsia="微软雅黑" w:cs="微软雅黑"/>
          <w:color w:val="auto"/>
          <w:sz w:val="24"/>
        </w:rPr>
        <w:t>支持设备离线事件的邮件、短信告警功能，协助用户对设备进行离线事件处理，有效处理问题和保护设备资产，降低运营成本。</w:t>
      </w:r>
    </w:p>
    <w:p w14:paraId="32E92D2D">
      <w:pPr>
        <w:numPr>
          <w:ilvl w:val="0"/>
          <w:numId w:val="0"/>
        </w:numPr>
        <w:spacing w:line="360" w:lineRule="auto"/>
        <w:ind w:leftChars="0"/>
        <w:rPr>
          <w:rFonts w:hint="eastAsia" w:ascii="微软雅黑" w:hAnsi="微软雅黑" w:eastAsia="微软雅黑" w:cs="微软雅黑"/>
          <w:b/>
          <w:color w:val="auto"/>
          <w:sz w:val="24"/>
          <w:szCs w:val="24"/>
        </w:rPr>
      </w:pPr>
      <w:bookmarkStart w:id="71" w:name="_Toc21545"/>
      <w:r>
        <w:rPr>
          <w:rFonts w:hint="eastAsia" w:ascii="微软雅黑" w:hAnsi="微软雅黑" w:eastAsia="微软雅黑" w:cs="微软雅黑"/>
          <w:b/>
          <w:color w:val="auto"/>
          <w:sz w:val="24"/>
          <w:szCs w:val="24"/>
          <w:lang w:val="en-US" w:eastAsia="zh-CN"/>
        </w:rPr>
        <w:t>公安日志审计系统对接</w:t>
      </w:r>
      <w:r>
        <w:rPr>
          <w:rFonts w:hint="eastAsia" w:ascii="微软雅黑" w:hAnsi="微软雅黑" w:eastAsia="微软雅黑" w:cs="微软雅黑"/>
          <w:b/>
          <w:color w:val="auto"/>
          <w:sz w:val="24"/>
          <w:szCs w:val="24"/>
        </w:rPr>
        <w:t>功能</w:t>
      </w:r>
      <w:bookmarkEnd w:id="71"/>
    </w:p>
    <w:p w14:paraId="4ACFA8F5">
      <w:pPr>
        <w:ind w:firstLine="480" w:firstLineChars="20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rPr>
        <w:t>支持</w:t>
      </w:r>
      <w:r>
        <w:rPr>
          <w:rFonts w:hint="eastAsia" w:ascii="微软雅黑" w:hAnsi="微软雅黑" w:eastAsia="微软雅黑" w:cs="微软雅黑"/>
          <w:color w:val="auto"/>
          <w:sz w:val="24"/>
          <w:lang w:val="en-US" w:eastAsia="zh-CN"/>
        </w:rPr>
        <w:t>与公安部认定的符合32号令日志设备厂商（如任子行），进行数据对接，推送用户认证及上网登录记录，包括：</w:t>
      </w:r>
    </w:p>
    <w:p w14:paraId="3DCB5F8C">
      <w:pPr>
        <w:numPr>
          <w:ilvl w:val="0"/>
          <w:numId w:val="8"/>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用户名</w:t>
      </w:r>
    </w:p>
    <w:p w14:paraId="2CBEDA9A">
      <w:pPr>
        <w:numPr>
          <w:ilvl w:val="0"/>
          <w:numId w:val="8"/>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上网时间</w:t>
      </w:r>
    </w:p>
    <w:p w14:paraId="711BA08C">
      <w:pPr>
        <w:numPr>
          <w:ilvl w:val="0"/>
          <w:numId w:val="8"/>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IP地址</w:t>
      </w:r>
    </w:p>
    <w:p w14:paraId="3FBADF7F">
      <w:pPr>
        <w:numPr>
          <w:ilvl w:val="0"/>
          <w:numId w:val="0"/>
        </w:numPr>
        <w:spacing w:line="360" w:lineRule="auto"/>
        <w:ind w:leftChars="0"/>
        <w:rPr>
          <w:rFonts w:hint="eastAsia" w:ascii="微软雅黑" w:hAnsi="微软雅黑" w:eastAsia="微软雅黑" w:cs="微软雅黑"/>
          <w:b/>
          <w:color w:val="auto"/>
          <w:sz w:val="24"/>
          <w:szCs w:val="24"/>
        </w:rPr>
      </w:pPr>
      <w:bookmarkStart w:id="72" w:name="_Toc11604"/>
      <w:r>
        <w:rPr>
          <w:rFonts w:hint="eastAsia" w:ascii="微软雅黑" w:hAnsi="微软雅黑" w:eastAsia="微软雅黑" w:cs="微软雅黑"/>
          <w:b/>
          <w:color w:val="auto"/>
          <w:sz w:val="24"/>
          <w:szCs w:val="24"/>
          <w:lang w:val="en-US" w:eastAsia="zh-CN"/>
        </w:rPr>
        <w:t>数据备份</w:t>
      </w:r>
      <w:r>
        <w:rPr>
          <w:rFonts w:hint="eastAsia" w:ascii="微软雅黑" w:hAnsi="微软雅黑" w:eastAsia="微软雅黑" w:cs="微软雅黑"/>
          <w:b/>
          <w:color w:val="auto"/>
          <w:sz w:val="24"/>
          <w:szCs w:val="24"/>
        </w:rPr>
        <w:t>功能</w:t>
      </w:r>
      <w:bookmarkEnd w:id="72"/>
    </w:p>
    <w:p w14:paraId="2057B4D7">
      <w:pPr>
        <w:ind w:firstLine="480" w:firstLineChars="20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支持多种数据备份功能，包括：</w:t>
      </w:r>
    </w:p>
    <w:p w14:paraId="0E5BE2E7">
      <w:pPr>
        <w:numPr>
          <w:ilvl w:val="0"/>
          <w:numId w:val="8"/>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手动备份到本地电脑</w:t>
      </w:r>
    </w:p>
    <w:p w14:paraId="0C0347D2">
      <w:pPr>
        <w:numPr>
          <w:ilvl w:val="0"/>
          <w:numId w:val="8"/>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自动备份到服务器本地存储</w:t>
      </w:r>
    </w:p>
    <w:p w14:paraId="22D5BBFD">
      <w:pPr>
        <w:numPr>
          <w:ilvl w:val="0"/>
          <w:numId w:val="8"/>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自动邮件关键数据备份</w:t>
      </w:r>
    </w:p>
    <w:p w14:paraId="6F7149D1">
      <w:pPr>
        <w:numPr>
          <w:ilvl w:val="0"/>
          <w:numId w:val="8"/>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双机热备</w:t>
      </w:r>
    </w:p>
    <w:p w14:paraId="0A0A0FA4">
      <w:pPr>
        <w:numPr>
          <w:ilvl w:val="0"/>
          <w:numId w:val="8"/>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双机冷备</w:t>
      </w:r>
    </w:p>
    <w:p w14:paraId="554689F3">
      <w:pPr>
        <w:numPr>
          <w:ilvl w:val="0"/>
          <w:numId w:val="0"/>
        </w:numPr>
        <w:spacing w:line="360" w:lineRule="auto"/>
        <w:ind w:leftChars="0"/>
        <w:rPr>
          <w:rFonts w:hint="eastAsia" w:ascii="微软雅黑" w:hAnsi="微软雅黑" w:eastAsia="微软雅黑" w:cs="微软雅黑"/>
          <w:b/>
          <w:color w:val="auto"/>
          <w:sz w:val="24"/>
          <w:szCs w:val="24"/>
        </w:rPr>
      </w:pPr>
      <w:bookmarkStart w:id="73" w:name="_Toc531195929"/>
      <w:bookmarkStart w:id="74" w:name="_Toc24815"/>
      <w:r>
        <w:rPr>
          <w:rFonts w:hint="eastAsia" w:ascii="微软雅黑" w:hAnsi="微软雅黑" w:eastAsia="微软雅黑" w:cs="微软雅黑"/>
          <w:b/>
          <w:color w:val="auto"/>
          <w:sz w:val="24"/>
          <w:szCs w:val="24"/>
        </w:rPr>
        <w:t>自助服务系统</w:t>
      </w:r>
      <w:bookmarkEnd w:id="73"/>
      <w:bookmarkEnd w:id="74"/>
    </w:p>
    <w:p w14:paraId="4FB44F8B">
      <w:pPr>
        <w:pStyle w:val="18"/>
        <w:ind w:firstLine="0" w:firstLineChars="0"/>
        <w:rPr>
          <w:rFonts w:hint="eastAsia" w:ascii="微软雅黑" w:hAnsi="微软雅黑" w:eastAsia="微软雅黑" w:cs="微软雅黑"/>
          <w:b/>
          <w:bCs/>
          <w:color w:val="auto"/>
          <w:szCs w:val="21"/>
          <w:lang w:val="en-US" w:eastAsia="zh-CN"/>
        </w:rPr>
      </w:pPr>
      <w:r>
        <w:rPr>
          <w:rFonts w:hint="eastAsia" w:ascii="微软雅黑" w:hAnsi="微软雅黑" w:eastAsia="微软雅黑" w:cs="微软雅黑"/>
          <w:b/>
          <w:bCs/>
          <w:color w:val="auto"/>
          <w:szCs w:val="21"/>
        </w:rPr>
        <w:t>系统自带用户自助服务平台，用户使用自己得账号登陆，</w:t>
      </w:r>
      <w:r>
        <w:rPr>
          <w:rFonts w:hint="eastAsia" w:ascii="微软雅黑" w:hAnsi="微软雅黑" w:eastAsia="微软雅黑" w:cs="微软雅黑"/>
          <w:b/>
          <w:bCs/>
          <w:color w:val="auto"/>
          <w:szCs w:val="21"/>
          <w:lang w:val="en-US" w:eastAsia="zh-CN"/>
        </w:rPr>
        <w:t>可实现中下功能：</w:t>
      </w:r>
    </w:p>
    <w:p w14:paraId="01FC85DD">
      <w:pPr>
        <w:pStyle w:val="18"/>
        <w:numPr>
          <w:ilvl w:val="0"/>
          <w:numId w:val="9"/>
        </w:numPr>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查询基本信息</w:t>
      </w:r>
    </w:p>
    <w:p w14:paraId="5E211F4F">
      <w:pPr>
        <w:pStyle w:val="18"/>
        <w:numPr>
          <w:ilvl w:val="0"/>
          <w:numId w:val="9"/>
        </w:numPr>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查询</w:t>
      </w:r>
      <w:r>
        <w:rPr>
          <w:rFonts w:hint="eastAsia" w:ascii="微软雅黑" w:hAnsi="微软雅黑" w:eastAsia="微软雅黑" w:cs="微软雅黑"/>
          <w:color w:val="auto"/>
          <w:szCs w:val="21"/>
        </w:rPr>
        <w:t>订单信息</w:t>
      </w:r>
    </w:p>
    <w:p w14:paraId="5B7A2F5E">
      <w:pPr>
        <w:pStyle w:val="18"/>
        <w:numPr>
          <w:ilvl w:val="0"/>
          <w:numId w:val="9"/>
        </w:numPr>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自助下线</w:t>
      </w:r>
    </w:p>
    <w:p w14:paraId="452C993E">
      <w:pPr>
        <w:pStyle w:val="18"/>
        <w:numPr>
          <w:ilvl w:val="0"/>
          <w:numId w:val="9"/>
        </w:numPr>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查询上网历史记录</w:t>
      </w:r>
    </w:p>
    <w:p w14:paraId="6FD8F585">
      <w:pPr>
        <w:rPr>
          <w:rFonts w:hint="eastAsia"/>
          <w:color w:val="auto"/>
          <w:lang w:eastAsia="zh-CN"/>
        </w:rPr>
      </w:pPr>
    </w:p>
    <w:p w14:paraId="4F3E3C09">
      <w:pPr>
        <w:rPr>
          <w:rFonts w:hint="default" w:ascii="微软雅黑" w:hAnsi="微软雅黑" w:eastAsia="微软雅黑"/>
          <w:color w:val="auto"/>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1B4BC1"/>
    <w:multiLevelType w:val="singleLevel"/>
    <w:tmpl w:val="CF1B4BC1"/>
    <w:lvl w:ilvl="0" w:tentative="0">
      <w:start w:val="1"/>
      <w:numFmt w:val="bullet"/>
      <w:lvlText w:val=""/>
      <w:lvlJc w:val="left"/>
      <w:pPr>
        <w:ind w:left="420" w:hanging="420"/>
      </w:pPr>
      <w:rPr>
        <w:rFonts w:hint="default" w:ascii="Wingdings" w:hAnsi="Wingdings"/>
      </w:rPr>
    </w:lvl>
  </w:abstractNum>
  <w:abstractNum w:abstractNumId="1">
    <w:nsid w:val="DC314253"/>
    <w:multiLevelType w:val="singleLevel"/>
    <w:tmpl w:val="DC314253"/>
    <w:lvl w:ilvl="0" w:tentative="0">
      <w:start w:val="1"/>
      <w:numFmt w:val="chineseCounting"/>
      <w:suff w:val="nothing"/>
      <w:lvlText w:val="%1、"/>
      <w:lvlJc w:val="left"/>
      <w:pPr>
        <w:ind w:left="0" w:firstLine="420"/>
      </w:pPr>
      <w:rPr>
        <w:rFonts w:hint="eastAsia"/>
      </w:rPr>
    </w:lvl>
  </w:abstractNum>
  <w:abstractNum w:abstractNumId="2">
    <w:nsid w:val="E21F2225"/>
    <w:multiLevelType w:val="singleLevel"/>
    <w:tmpl w:val="E21F2225"/>
    <w:lvl w:ilvl="0" w:tentative="0">
      <w:start w:val="1"/>
      <w:numFmt w:val="bullet"/>
      <w:lvlText w:val=""/>
      <w:lvlJc w:val="left"/>
      <w:pPr>
        <w:ind w:left="420" w:hanging="420"/>
      </w:pPr>
      <w:rPr>
        <w:rFonts w:hint="default" w:ascii="Wingdings" w:hAnsi="Wingdings"/>
      </w:rPr>
    </w:lvl>
  </w:abstractNum>
  <w:abstractNum w:abstractNumId="3">
    <w:nsid w:val="FE18C3FA"/>
    <w:multiLevelType w:val="singleLevel"/>
    <w:tmpl w:val="FE18C3FA"/>
    <w:lvl w:ilvl="0" w:tentative="0">
      <w:start w:val="1"/>
      <w:numFmt w:val="decimal"/>
      <w:lvlText w:val="%1."/>
      <w:lvlJc w:val="left"/>
      <w:pPr>
        <w:tabs>
          <w:tab w:val="left" w:pos="420"/>
        </w:tabs>
        <w:ind w:left="845" w:hanging="425"/>
      </w:pPr>
      <w:rPr>
        <w:rFonts w:hint="default"/>
      </w:rPr>
    </w:lvl>
  </w:abstractNum>
  <w:abstractNum w:abstractNumId="4">
    <w:nsid w:val="0000000C"/>
    <w:multiLevelType w:val="multilevel"/>
    <w:tmpl w:val="0000000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33D22761"/>
    <w:multiLevelType w:val="singleLevel"/>
    <w:tmpl w:val="33D22761"/>
    <w:lvl w:ilvl="0" w:tentative="0">
      <w:start w:val="1"/>
      <w:numFmt w:val="bullet"/>
      <w:lvlText w:val=""/>
      <w:lvlJc w:val="left"/>
      <w:pPr>
        <w:tabs>
          <w:tab w:val="left" w:pos="420"/>
        </w:tabs>
        <w:ind w:left="840" w:hanging="420"/>
      </w:pPr>
      <w:rPr>
        <w:rFonts w:hint="default" w:ascii="Wingdings" w:hAnsi="Wingdings"/>
      </w:rPr>
    </w:lvl>
  </w:abstractNum>
  <w:abstractNum w:abstractNumId="6">
    <w:nsid w:val="582B3BBE"/>
    <w:multiLevelType w:val="multilevel"/>
    <w:tmpl w:val="582B3BB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7D5757FD"/>
    <w:multiLevelType w:val="singleLevel"/>
    <w:tmpl w:val="7D5757FD"/>
    <w:lvl w:ilvl="0" w:tentative="0">
      <w:start w:val="1"/>
      <w:numFmt w:val="bullet"/>
      <w:lvlText w:val=""/>
      <w:lvlJc w:val="left"/>
      <w:pPr>
        <w:ind w:left="420" w:hanging="420"/>
      </w:pPr>
      <w:rPr>
        <w:rFonts w:hint="default" w:ascii="Wingdings" w:hAnsi="Wingdings"/>
      </w:rPr>
    </w:lvl>
  </w:abstractNum>
  <w:abstractNum w:abstractNumId="8">
    <w:nsid w:val="7DC13B0F"/>
    <w:multiLevelType w:val="singleLevel"/>
    <w:tmpl w:val="7DC13B0F"/>
    <w:lvl w:ilvl="0" w:tentative="0">
      <w:start w:val="1"/>
      <w:numFmt w:val="bullet"/>
      <w:lvlText w:val=""/>
      <w:lvlJc w:val="left"/>
      <w:pPr>
        <w:ind w:left="420" w:hanging="420"/>
      </w:pPr>
      <w:rPr>
        <w:rFonts w:hint="default" w:ascii="Wingdings" w:hAnsi="Wingdings"/>
      </w:rPr>
    </w:lvl>
  </w:abstractNum>
  <w:num w:numId="1">
    <w:abstractNumId w:val="1"/>
  </w:num>
  <w:num w:numId="2">
    <w:abstractNumId w:val="3"/>
  </w:num>
  <w:num w:numId="3">
    <w:abstractNumId w:val="5"/>
  </w:num>
  <w:num w:numId="4">
    <w:abstractNumId w:val="0"/>
  </w:num>
  <w:num w:numId="5">
    <w:abstractNumId w:val="8"/>
  </w:num>
  <w:num w:numId="6">
    <w:abstractNumId w:val="4"/>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JhZGRjNmVmYjZlMjY1ZmRjNWJkMTZlMTFkMzMzZjgifQ=="/>
  </w:docVars>
  <w:rsids>
    <w:rsidRoot w:val="00F306F7"/>
    <w:rsid w:val="0000067E"/>
    <w:rsid w:val="0000073B"/>
    <w:rsid w:val="00011498"/>
    <w:rsid w:val="00012028"/>
    <w:rsid w:val="00022AE3"/>
    <w:rsid w:val="000275BE"/>
    <w:rsid w:val="00027F97"/>
    <w:rsid w:val="00031C7D"/>
    <w:rsid w:val="00032994"/>
    <w:rsid w:val="00036521"/>
    <w:rsid w:val="0006482B"/>
    <w:rsid w:val="00071908"/>
    <w:rsid w:val="00071E6E"/>
    <w:rsid w:val="00080115"/>
    <w:rsid w:val="00081AE7"/>
    <w:rsid w:val="00083975"/>
    <w:rsid w:val="00086337"/>
    <w:rsid w:val="000B33DE"/>
    <w:rsid w:val="000D15B0"/>
    <w:rsid w:val="000E4D63"/>
    <w:rsid w:val="000F288D"/>
    <w:rsid w:val="000F3257"/>
    <w:rsid w:val="00100682"/>
    <w:rsid w:val="00111C6C"/>
    <w:rsid w:val="00121BFF"/>
    <w:rsid w:val="00123098"/>
    <w:rsid w:val="001240B6"/>
    <w:rsid w:val="001252F6"/>
    <w:rsid w:val="00131E3D"/>
    <w:rsid w:val="00153A75"/>
    <w:rsid w:val="001B4F0D"/>
    <w:rsid w:val="001D414B"/>
    <w:rsid w:val="001F5FA3"/>
    <w:rsid w:val="00213C37"/>
    <w:rsid w:val="0022445B"/>
    <w:rsid w:val="00232E7C"/>
    <w:rsid w:val="00233262"/>
    <w:rsid w:val="00236A08"/>
    <w:rsid w:val="0025190A"/>
    <w:rsid w:val="002558E6"/>
    <w:rsid w:val="00276A96"/>
    <w:rsid w:val="002A1CAA"/>
    <w:rsid w:val="002A3ED8"/>
    <w:rsid w:val="002A6954"/>
    <w:rsid w:val="002D68CB"/>
    <w:rsid w:val="002D7513"/>
    <w:rsid w:val="002E0558"/>
    <w:rsid w:val="002F043A"/>
    <w:rsid w:val="002F20C1"/>
    <w:rsid w:val="00304B85"/>
    <w:rsid w:val="0031276C"/>
    <w:rsid w:val="00323FC8"/>
    <w:rsid w:val="00330B4B"/>
    <w:rsid w:val="003420AC"/>
    <w:rsid w:val="003473B1"/>
    <w:rsid w:val="00350D8C"/>
    <w:rsid w:val="00351114"/>
    <w:rsid w:val="00363A11"/>
    <w:rsid w:val="00372CEF"/>
    <w:rsid w:val="00372F2A"/>
    <w:rsid w:val="00381FEE"/>
    <w:rsid w:val="003842C5"/>
    <w:rsid w:val="00384F89"/>
    <w:rsid w:val="003860B7"/>
    <w:rsid w:val="00391224"/>
    <w:rsid w:val="003958A4"/>
    <w:rsid w:val="003A202B"/>
    <w:rsid w:val="003A5E83"/>
    <w:rsid w:val="003B4267"/>
    <w:rsid w:val="003C34A1"/>
    <w:rsid w:val="003D5863"/>
    <w:rsid w:val="003E4057"/>
    <w:rsid w:val="003F0E6D"/>
    <w:rsid w:val="003F6413"/>
    <w:rsid w:val="004008D6"/>
    <w:rsid w:val="00400D62"/>
    <w:rsid w:val="00423302"/>
    <w:rsid w:val="0042796E"/>
    <w:rsid w:val="00427D5C"/>
    <w:rsid w:val="0043571A"/>
    <w:rsid w:val="00441C5A"/>
    <w:rsid w:val="004727DB"/>
    <w:rsid w:val="00475DCD"/>
    <w:rsid w:val="00487004"/>
    <w:rsid w:val="0049299B"/>
    <w:rsid w:val="004968DA"/>
    <w:rsid w:val="004C1EE1"/>
    <w:rsid w:val="004D3279"/>
    <w:rsid w:val="004D7A28"/>
    <w:rsid w:val="004E0B32"/>
    <w:rsid w:val="004E1FBB"/>
    <w:rsid w:val="004F1714"/>
    <w:rsid w:val="004F248D"/>
    <w:rsid w:val="0052151E"/>
    <w:rsid w:val="00536B5E"/>
    <w:rsid w:val="00536FB7"/>
    <w:rsid w:val="00541067"/>
    <w:rsid w:val="0054540D"/>
    <w:rsid w:val="00545AF9"/>
    <w:rsid w:val="00564C3B"/>
    <w:rsid w:val="00575211"/>
    <w:rsid w:val="0058175D"/>
    <w:rsid w:val="005A522E"/>
    <w:rsid w:val="005B65CA"/>
    <w:rsid w:val="005C7079"/>
    <w:rsid w:val="005D0A23"/>
    <w:rsid w:val="005E643C"/>
    <w:rsid w:val="005F7567"/>
    <w:rsid w:val="00620279"/>
    <w:rsid w:val="00636CFF"/>
    <w:rsid w:val="006504BD"/>
    <w:rsid w:val="006523F4"/>
    <w:rsid w:val="00656179"/>
    <w:rsid w:val="00665214"/>
    <w:rsid w:val="0067746C"/>
    <w:rsid w:val="006935D0"/>
    <w:rsid w:val="006A2309"/>
    <w:rsid w:val="006A75AE"/>
    <w:rsid w:val="006C0816"/>
    <w:rsid w:val="006D6066"/>
    <w:rsid w:val="006D6790"/>
    <w:rsid w:val="006F698E"/>
    <w:rsid w:val="0070196A"/>
    <w:rsid w:val="00705F0C"/>
    <w:rsid w:val="00723924"/>
    <w:rsid w:val="00740659"/>
    <w:rsid w:val="00751BDF"/>
    <w:rsid w:val="00754EC2"/>
    <w:rsid w:val="00785D04"/>
    <w:rsid w:val="00794D17"/>
    <w:rsid w:val="007A0CFD"/>
    <w:rsid w:val="007A3189"/>
    <w:rsid w:val="007A75FD"/>
    <w:rsid w:val="007B12F2"/>
    <w:rsid w:val="007B1753"/>
    <w:rsid w:val="007C777C"/>
    <w:rsid w:val="007D43F5"/>
    <w:rsid w:val="007E1C04"/>
    <w:rsid w:val="007E495B"/>
    <w:rsid w:val="007F78AC"/>
    <w:rsid w:val="00811377"/>
    <w:rsid w:val="00813B02"/>
    <w:rsid w:val="00840C3C"/>
    <w:rsid w:val="008428E2"/>
    <w:rsid w:val="00861712"/>
    <w:rsid w:val="008718D6"/>
    <w:rsid w:val="00873984"/>
    <w:rsid w:val="008806C3"/>
    <w:rsid w:val="00891D29"/>
    <w:rsid w:val="008A57C0"/>
    <w:rsid w:val="008B25DB"/>
    <w:rsid w:val="008B40CA"/>
    <w:rsid w:val="008B4D37"/>
    <w:rsid w:val="008C7F83"/>
    <w:rsid w:val="008D4DBD"/>
    <w:rsid w:val="008E0F25"/>
    <w:rsid w:val="008E3C09"/>
    <w:rsid w:val="008E593D"/>
    <w:rsid w:val="009072BB"/>
    <w:rsid w:val="009124E3"/>
    <w:rsid w:val="009129FE"/>
    <w:rsid w:val="00923C0D"/>
    <w:rsid w:val="00926AF7"/>
    <w:rsid w:val="00936B42"/>
    <w:rsid w:val="009432A3"/>
    <w:rsid w:val="00956270"/>
    <w:rsid w:val="00967375"/>
    <w:rsid w:val="00981E79"/>
    <w:rsid w:val="00985196"/>
    <w:rsid w:val="009B2DC9"/>
    <w:rsid w:val="009C5648"/>
    <w:rsid w:val="009D2863"/>
    <w:rsid w:val="009E1A9F"/>
    <w:rsid w:val="009E5EE2"/>
    <w:rsid w:val="009F161D"/>
    <w:rsid w:val="00A06CE7"/>
    <w:rsid w:val="00A263FC"/>
    <w:rsid w:val="00A32512"/>
    <w:rsid w:val="00A350D7"/>
    <w:rsid w:val="00A54392"/>
    <w:rsid w:val="00A81D63"/>
    <w:rsid w:val="00A9354E"/>
    <w:rsid w:val="00AD1112"/>
    <w:rsid w:val="00AE05DA"/>
    <w:rsid w:val="00AF3768"/>
    <w:rsid w:val="00B17D29"/>
    <w:rsid w:val="00B20644"/>
    <w:rsid w:val="00B33415"/>
    <w:rsid w:val="00B35958"/>
    <w:rsid w:val="00B624E8"/>
    <w:rsid w:val="00B63B74"/>
    <w:rsid w:val="00B85970"/>
    <w:rsid w:val="00B86A59"/>
    <w:rsid w:val="00B91FB3"/>
    <w:rsid w:val="00B92FBE"/>
    <w:rsid w:val="00B96B01"/>
    <w:rsid w:val="00BC3856"/>
    <w:rsid w:val="00BE2C6F"/>
    <w:rsid w:val="00C141A8"/>
    <w:rsid w:val="00C24FAB"/>
    <w:rsid w:val="00C33401"/>
    <w:rsid w:val="00C4136F"/>
    <w:rsid w:val="00C52966"/>
    <w:rsid w:val="00C66AE4"/>
    <w:rsid w:val="00C711CE"/>
    <w:rsid w:val="00CA06F4"/>
    <w:rsid w:val="00CD20EF"/>
    <w:rsid w:val="00CD4DB9"/>
    <w:rsid w:val="00CE4A0E"/>
    <w:rsid w:val="00CF240F"/>
    <w:rsid w:val="00D03DB4"/>
    <w:rsid w:val="00D1067B"/>
    <w:rsid w:val="00D17658"/>
    <w:rsid w:val="00D208BD"/>
    <w:rsid w:val="00D450CA"/>
    <w:rsid w:val="00D50558"/>
    <w:rsid w:val="00D57341"/>
    <w:rsid w:val="00D80280"/>
    <w:rsid w:val="00D80F73"/>
    <w:rsid w:val="00D864E9"/>
    <w:rsid w:val="00D905C6"/>
    <w:rsid w:val="00DA3364"/>
    <w:rsid w:val="00DA70EC"/>
    <w:rsid w:val="00DC0DF0"/>
    <w:rsid w:val="00DE2DB6"/>
    <w:rsid w:val="00DE3DFE"/>
    <w:rsid w:val="00DF63D7"/>
    <w:rsid w:val="00E00A26"/>
    <w:rsid w:val="00E07F47"/>
    <w:rsid w:val="00E317A0"/>
    <w:rsid w:val="00E47CAE"/>
    <w:rsid w:val="00E511AA"/>
    <w:rsid w:val="00E65AE2"/>
    <w:rsid w:val="00EA6A9F"/>
    <w:rsid w:val="00EB4CED"/>
    <w:rsid w:val="00EE66F5"/>
    <w:rsid w:val="00EF7554"/>
    <w:rsid w:val="00F2648D"/>
    <w:rsid w:val="00F306F7"/>
    <w:rsid w:val="00F56A75"/>
    <w:rsid w:val="00F5764D"/>
    <w:rsid w:val="00F85F23"/>
    <w:rsid w:val="00FA705F"/>
    <w:rsid w:val="00FC221F"/>
    <w:rsid w:val="00FC3CBF"/>
    <w:rsid w:val="00FC4D01"/>
    <w:rsid w:val="00FD2F29"/>
    <w:rsid w:val="00FE091F"/>
    <w:rsid w:val="023340CB"/>
    <w:rsid w:val="058940CF"/>
    <w:rsid w:val="0933553B"/>
    <w:rsid w:val="10164EB1"/>
    <w:rsid w:val="11CE3534"/>
    <w:rsid w:val="11D548E7"/>
    <w:rsid w:val="11DD6B77"/>
    <w:rsid w:val="1296687D"/>
    <w:rsid w:val="130B7D5E"/>
    <w:rsid w:val="13591F19"/>
    <w:rsid w:val="16264731"/>
    <w:rsid w:val="186630EE"/>
    <w:rsid w:val="19E6554B"/>
    <w:rsid w:val="1A6A6BCB"/>
    <w:rsid w:val="1CFA20A2"/>
    <w:rsid w:val="1EBC0D22"/>
    <w:rsid w:val="1F3A4035"/>
    <w:rsid w:val="208F7270"/>
    <w:rsid w:val="24501DCA"/>
    <w:rsid w:val="28B86BD3"/>
    <w:rsid w:val="293C2C35"/>
    <w:rsid w:val="2D9F1661"/>
    <w:rsid w:val="2F2D4948"/>
    <w:rsid w:val="30FA7151"/>
    <w:rsid w:val="33E95197"/>
    <w:rsid w:val="34785C0C"/>
    <w:rsid w:val="34F858D0"/>
    <w:rsid w:val="39DC035E"/>
    <w:rsid w:val="39E7177F"/>
    <w:rsid w:val="3B854432"/>
    <w:rsid w:val="3D1C4922"/>
    <w:rsid w:val="3DAD58BD"/>
    <w:rsid w:val="3F5E2C37"/>
    <w:rsid w:val="4AD5682D"/>
    <w:rsid w:val="4D7779B3"/>
    <w:rsid w:val="4D97110F"/>
    <w:rsid w:val="514014FF"/>
    <w:rsid w:val="52BD3B5C"/>
    <w:rsid w:val="5347722A"/>
    <w:rsid w:val="54366901"/>
    <w:rsid w:val="5667543A"/>
    <w:rsid w:val="5718009C"/>
    <w:rsid w:val="576277F2"/>
    <w:rsid w:val="5B667EAD"/>
    <w:rsid w:val="5C713178"/>
    <w:rsid w:val="5E726BA2"/>
    <w:rsid w:val="5F377B7B"/>
    <w:rsid w:val="5F446DA8"/>
    <w:rsid w:val="61D15843"/>
    <w:rsid w:val="62A734B7"/>
    <w:rsid w:val="64253EE3"/>
    <w:rsid w:val="685E4624"/>
    <w:rsid w:val="6D02508A"/>
    <w:rsid w:val="711060FD"/>
    <w:rsid w:val="774F2D60"/>
    <w:rsid w:val="7A261200"/>
    <w:rsid w:val="7CAE6131"/>
    <w:rsid w:val="7F797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paragraph" w:styleId="6">
    <w:name w:val="toc 3"/>
    <w:basedOn w:val="1"/>
    <w:next w:val="1"/>
    <w:semiHidden/>
    <w:unhideWhenUsed/>
    <w:qFormat/>
    <w:uiPriority w:val="39"/>
    <w:pPr>
      <w:ind w:left="840" w:leftChars="400"/>
    </w:p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tabs>
        <w:tab w:val="right" w:leader="dot" w:pos="8296"/>
      </w:tabs>
      <w:spacing w:line="720" w:lineRule="auto"/>
    </w:pPr>
  </w:style>
  <w:style w:type="paragraph" w:styleId="10">
    <w:name w:val="toc 2"/>
    <w:basedOn w:val="1"/>
    <w:next w:val="1"/>
    <w:unhideWhenUsed/>
    <w:qFormat/>
    <w:uiPriority w:val="39"/>
    <w:pPr>
      <w:tabs>
        <w:tab w:val="right" w:leader="dot" w:pos="8296"/>
      </w:tabs>
      <w:spacing w:line="360" w:lineRule="auto"/>
      <w:ind w:left="420" w:leftChars="200"/>
    </w:p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4">
    <w:name w:val="Strong"/>
    <w:basedOn w:val="13"/>
    <w:qFormat/>
    <w:uiPriority w:val="22"/>
    <w:rPr>
      <w:b/>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customStyle="1" w:styleId="16">
    <w:name w:val="标题 2 Char"/>
    <w:basedOn w:val="13"/>
    <w:link w:val="3"/>
    <w:qFormat/>
    <w:uiPriority w:val="0"/>
    <w:rPr>
      <w:rFonts w:asciiTheme="majorHAnsi" w:hAnsiTheme="majorHAnsi" w:eastAsiaTheme="majorEastAsia" w:cstheme="majorBidi"/>
      <w:b/>
      <w:bCs/>
      <w:sz w:val="32"/>
      <w:szCs w:val="32"/>
    </w:rPr>
  </w:style>
  <w:style w:type="character" w:customStyle="1" w:styleId="17">
    <w:name w:val="标题 1 Char"/>
    <w:basedOn w:val="13"/>
    <w:link w:val="2"/>
    <w:qFormat/>
    <w:uiPriority w:val="9"/>
    <w:rPr>
      <w:b/>
      <w:bCs/>
      <w:kern w:val="44"/>
      <w:sz w:val="44"/>
      <w:szCs w:val="44"/>
    </w:rPr>
  </w:style>
  <w:style w:type="paragraph" w:styleId="18">
    <w:name w:val="List Paragraph"/>
    <w:basedOn w:val="1"/>
    <w:qFormat/>
    <w:uiPriority w:val="34"/>
    <w:pPr>
      <w:ind w:firstLine="420" w:firstLineChars="200"/>
    </w:pPr>
  </w:style>
  <w:style w:type="paragraph" w:customStyle="1" w:styleId="19">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0">
    <w:name w:val="页眉 Char"/>
    <w:basedOn w:val="13"/>
    <w:link w:val="8"/>
    <w:qFormat/>
    <w:uiPriority w:val="99"/>
    <w:rPr>
      <w:sz w:val="18"/>
      <w:szCs w:val="18"/>
    </w:rPr>
  </w:style>
  <w:style w:type="character" w:customStyle="1" w:styleId="21">
    <w:name w:val="页脚 Char"/>
    <w:basedOn w:val="13"/>
    <w:link w:val="7"/>
    <w:qFormat/>
    <w:uiPriority w:val="99"/>
    <w:rPr>
      <w:sz w:val="18"/>
      <w:szCs w:val="18"/>
    </w:rPr>
  </w:style>
  <w:style w:type="paragraph" w:customStyle="1" w:styleId="22">
    <w:name w:val="列出段落1"/>
    <w:basedOn w:val="1"/>
    <w:next w:val="5"/>
    <w:qFormat/>
    <w:uiPriority w:val="34"/>
    <w:pPr>
      <w:ind w:firstLine="420" w:firstLineChars="200"/>
    </w:pPr>
    <w:rPr>
      <w:rFonts w:ascii="Calibri" w:hAnsi="Calibri" w:eastAsia="宋体" w:cs="Times New Roman"/>
    </w:rPr>
  </w:style>
  <w:style w:type="paragraph" w:customStyle="1" w:styleId="23">
    <w:name w:val="列出段落11"/>
    <w:basedOn w:val="1"/>
    <w:qFormat/>
    <w:uiPriority w:val="34"/>
    <w:pPr>
      <w:ind w:firstLine="420" w:firstLineChars="200"/>
    </w:pPr>
    <w:rPr>
      <w:rFonts w:ascii="Calibri" w:hAnsi="Calibri" w:cs="Times New Roman"/>
    </w:rPr>
  </w:style>
  <w:style w:type="paragraph" w:customStyle="1" w:styleId="24">
    <w:name w:val="列表段落1"/>
    <w:basedOn w:val="1"/>
    <w:qFormat/>
    <w:uiPriority w:val="1"/>
    <w:pPr>
      <w:ind w:left="495" w:hanging="36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numbering" Target="numbering.xml"/><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12176-92A1-474A-8849-A117CB41356E}">
  <ds:schemaRefs/>
</ds:datastoreItem>
</file>

<file path=docProps/app.xml><?xml version="1.0" encoding="utf-8"?>
<Properties xmlns="http://schemas.openxmlformats.org/officeDocument/2006/extended-properties" xmlns:vt="http://schemas.openxmlformats.org/officeDocument/2006/docPropsVTypes">
  <Template>Normal.dotm</Template>
  <Pages>33</Pages>
  <Words>8598</Words>
  <Characters>9604</Characters>
  <Lines>30</Lines>
  <Paragraphs>8</Paragraphs>
  <TotalTime>8</TotalTime>
  <ScaleCrop>false</ScaleCrop>
  <LinksUpToDate>false</LinksUpToDate>
  <CharactersWithSpaces>9768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2014-07-15T16:16:00Z</dcterms:created>
  <dc:creator>刘新明</dc:creator>
  <cp:lastModifiedBy>itsw163com</cp:lastModifiedBy>
  <dcterms:modified xsi:type="dcterms:W3CDTF">2025-03-05T08:04:46Z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26D96241308F43DD90673CB0745BE4D4</vt:lpwstr>
  </property>
  <property fmtid="{D5CDD505-2E9C-101B-9397-08002B2CF9AE}" pid="4" name="KSOTemplateDocerSaveRecord">
    <vt:lpwstr>eyJoZGlkIjoiZGJhZGRjNmVmYjZlMjY1ZmRjNWJkMTZlMTFkMzMzZjgiLCJ1c2VySWQiOiI3NTM4NDYxIn0=</vt:lpwstr>
  </property>
</Properties>
</file>