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C9423">
      <w:pPr>
        <w:pStyle w:val="14"/>
      </w:pPr>
      <w:r>
        <w:t>新建机场旅客无线上网认证系统建设可行性报告</w:t>
      </w:r>
    </w:p>
    <w:p w14:paraId="23F36D26">
      <w:pPr>
        <w:pStyle w:val="14"/>
        <w:jc w:val="both"/>
        <w:rPr>
          <w:rFonts w:hint="default" w:eastAsia="黑体"/>
          <w:lang w:val="en-US" w:eastAsia="zh-CN"/>
        </w:rPr>
      </w:pPr>
    </w:p>
    <w:p w14:paraId="71D09FB9">
      <w:pPr>
        <w:pStyle w:val="2"/>
        <w:numPr>
          <w:ilvl w:val="0"/>
          <w:numId w:val="1"/>
        </w:numPr>
        <w:topLinePunct w:val="0"/>
        <w:ind w:left="0" w:leftChars="0" w:firstLine="0" w:firstLineChars="0"/>
      </w:pPr>
      <w:r>
        <w:t>公司介绍</w:t>
      </w:r>
    </w:p>
    <w:p w14:paraId="26E5843A">
      <w:pPr>
        <w:pStyle w:val="3"/>
      </w:pPr>
      <w:r>
        <w:t>一、企业</w:t>
      </w:r>
      <w:bookmarkStart w:id="4" w:name="_GoBack"/>
      <w:bookmarkEnd w:id="4"/>
      <w:r>
        <w:t>概况</w:t>
      </w:r>
    </w:p>
    <w:p w14:paraId="2D462660">
      <w:pPr>
        <w:pStyle w:val="21"/>
        <w:ind w:firstLine="500" w:firstLineChars="0"/>
      </w:pPr>
      <w:r>
        <w:t>成都星锐蓝海网络科技有限公司成立于 2004 年 8 月，是国家认证高新技术企业、双软认证企业，专注网络通信安全与智能接入认证领域</w:t>
      </w:r>
      <w:r>
        <w:rPr>
          <w:rFonts w:hint="eastAsia"/>
          <w:lang w:val="en-US" w:eastAsia="zh-CN"/>
        </w:rPr>
        <w:t>18年</w:t>
      </w:r>
      <w:r>
        <w:t>年，致力于为全球客户提供人性化、高可靠的网络安全产品与一体化解决方案</w:t>
      </w:r>
      <w:r>
        <w:rPr>
          <w:rFonts w:hint="eastAsia"/>
          <w:lang w:eastAsia="zh-CN"/>
        </w:rPr>
        <w:t>，</w:t>
      </w:r>
      <w:r>
        <w:t>业务覆盖全国各省市及多个海外市场。</w:t>
      </w:r>
    </w:p>
    <w:p w14:paraId="1E6FFE61">
      <w:pPr>
        <w:pStyle w:val="21"/>
        <w:ind w:firstLine="500" w:firstLineChars="0"/>
      </w:pPr>
      <w:r>
        <w:t>作为业界前沿的网络通信安全产品供应商，公司拥有 “NatShell 蓝海卓越” 核心品牌，以 “让网络连通世界每个角落” 为使命，聚焦网络接入认证、</w:t>
      </w:r>
      <w:r>
        <w:rPr>
          <w:rFonts w:hint="eastAsia"/>
          <w:lang w:val="en-US" w:eastAsia="zh-CN"/>
        </w:rPr>
        <w:t>校园计费</w:t>
      </w:r>
      <w:r>
        <w:t>、</w:t>
      </w:r>
      <w:r>
        <w:rPr>
          <w:rFonts w:hint="eastAsia"/>
          <w:lang w:val="en-US" w:eastAsia="zh-CN"/>
        </w:rPr>
        <w:t>无线</w:t>
      </w:r>
      <w:r>
        <w:t xml:space="preserve">运营三大核心领域，累计服务超过 </w:t>
      </w:r>
      <w:r>
        <w:rPr>
          <w:rFonts w:hint="eastAsia"/>
          <w:lang w:val="en-US" w:eastAsia="zh-CN"/>
        </w:rPr>
        <w:t>5</w:t>
      </w:r>
      <w:r>
        <w:t>000 家企业及公共机构，技术实力与市场口碑稳居行业前列。</w:t>
      </w:r>
    </w:p>
    <w:p w14:paraId="7BCC6893">
      <w:pPr>
        <w:pStyle w:val="3"/>
      </w:pPr>
      <w:r>
        <w:t>二、核心技术与产品</w:t>
      </w:r>
    </w:p>
    <w:p w14:paraId="439E372E">
      <w:pPr>
        <w:pStyle w:val="4"/>
      </w:pPr>
      <w:r>
        <w:t>（一）技术沉淀与研发实力</w:t>
      </w:r>
    </w:p>
    <w:p w14:paraId="790FDC15">
      <w:pPr>
        <w:pStyle w:val="21"/>
        <w:ind w:firstLine="500" w:firstLineChars="0"/>
      </w:pPr>
      <w:r>
        <w:t>公司深耕网络认证领域</w:t>
      </w:r>
      <w:r>
        <w:rPr>
          <w:rFonts w:hint="eastAsia"/>
          <w:lang w:val="en-US" w:eastAsia="zh-CN"/>
        </w:rPr>
        <w:t>18</w:t>
      </w:r>
      <w:r>
        <w:t xml:space="preserve"> 年，组建了一支由行业资深专家领衔的研发团队，专注自主知识产权产品创新，累计获得软件著作权 </w:t>
      </w:r>
      <w:r>
        <w:rPr>
          <w:rFonts w:hint="eastAsia"/>
          <w:lang w:val="en-US" w:eastAsia="zh-CN"/>
        </w:rPr>
        <w:t>4</w:t>
      </w:r>
      <w:r>
        <w:t>0 余项，涵盖 AAA 接入认证系统、</w:t>
      </w:r>
      <w:r>
        <w:rPr>
          <w:rFonts w:hint="eastAsia"/>
          <w:lang w:val="en-US" w:eastAsia="zh-CN"/>
        </w:rPr>
        <w:t>多功能认证网关、云AC/AP、运维管理平台</w:t>
      </w:r>
      <w:r>
        <w:t>等核心产品，技术水平始终保持行业前沿。通过 ISO9001 质量管理体系认证，严格遵循网络安全等保 2.0 标准，构建了从产品研发、测试到交付的全流程质量管控体系。</w:t>
      </w:r>
    </w:p>
    <w:p w14:paraId="2E7F424E">
      <w:pPr>
        <w:pStyle w:val="4"/>
      </w:pPr>
      <w:r>
        <w:t>（二）核心产品</w:t>
      </w:r>
    </w:p>
    <w:p w14:paraId="6DAE8AAE">
      <w:pPr>
        <w:pStyle w:val="21"/>
      </w:pPr>
      <w:r>
        <w:t>旗下</w:t>
      </w:r>
      <w:r>
        <w:rPr>
          <w:rFonts w:hint="eastAsia"/>
          <w:lang w:val="en-US" w:eastAsia="zh-CN"/>
        </w:rPr>
        <w:t>的</w:t>
      </w:r>
      <w:r>
        <w:t>NatShell 蓝海卓越</w:t>
      </w:r>
      <w:r>
        <w:rPr>
          <w:rFonts w:hint="eastAsia"/>
          <w:lang w:val="en-US" w:eastAsia="zh-CN"/>
        </w:rPr>
        <w:t>统一认证计费</w:t>
      </w:r>
      <w:r>
        <w:t>系统，是有线无线统一准入认证标杆产品，核心优势如下：</w:t>
      </w:r>
    </w:p>
    <w:p w14:paraId="4BA3FABD">
      <w:pPr>
        <w:pStyle w:val="21"/>
        <w:numPr>
          <w:ilvl w:val="0"/>
          <w:numId w:val="2"/>
        </w:numPr>
        <w:ind w:left="425" w:leftChars="0" w:hanging="425" w:firstLineChars="0"/>
      </w:pPr>
      <w:r>
        <w:rPr>
          <w:b/>
          <w:bCs/>
        </w:rPr>
        <w:t>全场景兼容能力</w:t>
      </w:r>
      <w:r>
        <w:t>：支持 RADIUS、CMCC PORTAL 等标准协议，兼容华为、华三、锐捷、中兴、思科等 90% 以上主流品牌 AC/AP 设备，无需改造现有网络即可快速对接，适配机场、</w:t>
      </w:r>
      <w:r>
        <w:rPr>
          <w:rFonts w:hint="eastAsia"/>
          <w:lang w:val="en-US" w:eastAsia="zh-CN"/>
        </w:rPr>
        <w:t>政府、</w:t>
      </w:r>
      <w:r>
        <w:t>医院、高校、商业综合体等复杂网络环境；</w:t>
      </w:r>
    </w:p>
    <w:p w14:paraId="06D045D9">
      <w:pPr>
        <w:pStyle w:val="21"/>
        <w:numPr>
          <w:ilvl w:val="0"/>
          <w:numId w:val="2"/>
        </w:numPr>
        <w:ind w:left="425" w:leftChars="0" w:hanging="425" w:firstLineChars="0"/>
      </w:pPr>
      <w:r>
        <w:rPr>
          <w:b/>
          <w:bCs/>
        </w:rPr>
        <w:t>多模式认证</w:t>
      </w:r>
      <w:r>
        <w:rPr>
          <w:rFonts w:hint="eastAsia"/>
          <w:b/>
          <w:bCs/>
          <w:lang w:val="en-US" w:eastAsia="zh-CN"/>
        </w:rPr>
        <w:t>能力</w:t>
      </w:r>
      <w:r>
        <w:t>：集成短信验证、护照 OCR 识别、取号机对接、微信</w:t>
      </w:r>
      <w:r>
        <w:rPr>
          <w:rFonts w:hint="eastAsia"/>
          <w:lang w:val="en-US" w:eastAsia="zh-CN"/>
        </w:rPr>
        <w:t>认证、一键登录、LDAP认证、双因素认证</w:t>
      </w:r>
      <w:r>
        <w:t>等 20 余种认证方式，可满足不同</w:t>
      </w:r>
      <w:r>
        <w:rPr>
          <w:rFonts w:hint="eastAsia"/>
          <w:lang w:val="en-US" w:eastAsia="zh-CN"/>
        </w:rPr>
        <w:t>客户</w:t>
      </w:r>
      <w:r>
        <w:t>群</w:t>
      </w:r>
      <w:r>
        <w:rPr>
          <w:rFonts w:hint="eastAsia"/>
          <w:lang w:val="en-US" w:eastAsia="zh-CN"/>
        </w:rPr>
        <w:t>体</w:t>
      </w:r>
      <w:r>
        <w:t>、不同场景的差异化接入需求；</w:t>
      </w:r>
    </w:p>
    <w:p w14:paraId="191E03C8">
      <w:pPr>
        <w:pStyle w:val="21"/>
        <w:numPr>
          <w:ilvl w:val="0"/>
          <w:numId w:val="2"/>
        </w:numPr>
        <w:ind w:left="425" w:leftChars="0" w:hanging="425" w:firstLineChars="0"/>
      </w:pPr>
      <w:r>
        <w:rPr>
          <w:b/>
          <w:bCs/>
        </w:rPr>
        <w:t>高稳定运营保障</w:t>
      </w:r>
      <w:r>
        <w:t>：采用分布式架构与双机热备技术，系统可用性达 99.99%，支持 10 万级终端并发接入，适配机场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校园等</w:t>
      </w:r>
      <w:r>
        <w:t>高密人群场景，单点故障不影响全局服务；</w:t>
      </w:r>
    </w:p>
    <w:p w14:paraId="69EFF111">
      <w:pPr>
        <w:pStyle w:val="21"/>
        <w:numPr>
          <w:ilvl w:val="0"/>
          <w:numId w:val="2"/>
        </w:numPr>
        <w:ind w:left="425" w:leftChars="0" w:hanging="425" w:firstLineChars="0"/>
      </w:pPr>
      <w:r>
        <w:rPr>
          <w:b/>
          <w:bCs/>
        </w:rPr>
        <w:t>合规安全防护</w:t>
      </w:r>
      <w:r>
        <w:t>：内置数据加密传输（HTTPS+AES-256）、身份核验加固、日志审计追溯等功能，日志留存≥6 个月，完全符合民航 MH/T 0066—2018 标准及《个人信息保护法》要求；</w:t>
      </w:r>
    </w:p>
    <w:p w14:paraId="5849A62A">
      <w:pPr>
        <w:pStyle w:val="21"/>
        <w:numPr>
          <w:ilvl w:val="0"/>
          <w:numId w:val="2"/>
        </w:numPr>
        <w:ind w:left="425" w:leftChars="0" w:hanging="425" w:firstLineChars="0"/>
      </w:pPr>
      <w:r>
        <w:rPr>
          <w:b/>
          <w:bCs/>
        </w:rPr>
        <w:t>智能运营赋能</w:t>
      </w:r>
      <w:r>
        <w:t>：支持按 AP 地理位置推送定制化 PORTAL 页面，集成数据分析、流量统计、商业推广等模块，助力客户实现 “网络接入 + 价值运营” 双重目标。</w:t>
      </w:r>
    </w:p>
    <w:p w14:paraId="1F628637">
      <w:pPr>
        <w:pStyle w:val="3"/>
      </w:pPr>
      <w:r>
        <w:t>三、行业应用与案例</w:t>
      </w:r>
    </w:p>
    <w:p w14:paraId="76F17E94">
      <w:pPr>
        <w:pStyle w:val="21"/>
      </w:pPr>
      <w:r>
        <w:t>公司产品已广泛应用于多领域场景，积累了丰富的大型项目服务经验：</w:t>
      </w:r>
    </w:p>
    <w:p w14:paraId="778A4FDE">
      <w:pPr>
        <w:pStyle w:val="21"/>
        <w:numPr>
          <w:ilvl w:val="0"/>
          <w:numId w:val="3"/>
        </w:numPr>
        <w:ind w:left="420" w:leftChars="0" w:hanging="420" w:firstLineChars="0"/>
      </w:pPr>
      <w:r>
        <w:rPr>
          <w:b/>
          <w:bCs/>
        </w:rPr>
        <w:t>公共服务领域</w:t>
      </w:r>
      <w:r>
        <w:t>：为三甲医院、省级高校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机场、企业、银行网点、普教校园、政府对外窗口等单位</w:t>
      </w:r>
      <w:r>
        <w:t>提供万级用户规模的认证系统，实现有线无线一体化管理，运维效率提升 65%，网络投诉率下降 40%；</w:t>
      </w:r>
    </w:p>
    <w:p w14:paraId="17ECF235">
      <w:pPr>
        <w:pStyle w:val="21"/>
        <w:numPr>
          <w:ilvl w:val="0"/>
          <w:numId w:val="3"/>
        </w:numPr>
        <w:ind w:left="420" w:leftChars="0" w:hanging="420" w:firstLineChars="0"/>
      </w:pPr>
      <w:r>
        <w:rPr>
          <w:b/>
          <w:bCs/>
        </w:rPr>
        <w:t>商业零售领域</w:t>
      </w:r>
      <w:r>
        <w:t>：服务全国连锁商场、酒店</w:t>
      </w:r>
      <w:r>
        <w:rPr>
          <w:rFonts w:hint="eastAsia"/>
          <w:lang w:eastAsia="zh-CN"/>
        </w:rPr>
        <w:t>，</w:t>
      </w:r>
      <w:r>
        <w:t>通过定制化 PORTAL 页面实现营销转化，带动线下客流增长 30%；</w:t>
      </w:r>
    </w:p>
    <w:p w14:paraId="513BE932">
      <w:pPr>
        <w:pStyle w:val="21"/>
        <w:numPr>
          <w:ilvl w:val="0"/>
          <w:numId w:val="3"/>
        </w:numPr>
        <w:ind w:left="420" w:leftChars="0" w:hanging="420" w:firstLineChars="0"/>
      </w:pPr>
      <w:r>
        <w:rPr>
          <w:b/>
          <w:bCs/>
        </w:rPr>
        <w:t>交通枢纽适配</w:t>
      </w:r>
      <w:r>
        <w:t>：产品兼容机场现有网络架构，支持取号机、护照认证等专项方案，可快速对接机场 AC 设备，满足国际旅客、特殊人群的上网需求，适配高密接入与安全合规要求。</w:t>
      </w:r>
    </w:p>
    <w:p w14:paraId="765F5F86">
      <w:pPr>
        <w:pStyle w:val="21"/>
        <w:numPr>
          <w:ilvl w:val="0"/>
          <w:numId w:val="0"/>
        </w:numPr>
        <w:ind w:leftChars="0"/>
      </w:pPr>
    </w:p>
    <w:p w14:paraId="5AA768E7">
      <w:pPr>
        <w:pStyle w:val="3"/>
      </w:pPr>
      <w:r>
        <w:t>四、资质认证与核心优势</w:t>
      </w:r>
    </w:p>
    <w:p w14:paraId="32A94B9E">
      <w:pPr>
        <w:pStyle w:val="21"/>
        <w:numPr>
          <w:ilvl w:val="0"/>
          <w:numId w:val="3"/>
        </w:numPr>
        <w:ind w:left="420" w:leftChars="0" w:hanging="420" w:firstLineChars="0"/>
      </w:pPr>
      <w:r>
        <w:rPr>
          <w:b/>
          <w:bCs/>
        </w:rPr>
        <w:t>权威资质认证</w:t>
      </w:r>
      <w:r>
        <w:t>：国家高新技术企业、双软认证企业、ISO9001 质量管理体系认证、认证服务许可资质，</w:t>
      </w:r>
      <w:r>
        <w:rPr>
          <w:rFonts w:hint="eastAsia"/>
          <w:lang w:val="en-US" w:eastAsia="zh-CN"/>
        </w:rPr>
        <w:t>FCC/CE认证，</w:t>
      </w:r>
      <w:r>
        <w:t>具备完整的行业准入与合规能力；</w:t>
      </w:r>
    </w:p>
    <w:p w14:paraId="1D19DE4F">
      <w:pPr>
        <w:pStyle w:val="21"/>
        <w:numPr>
          <w:ilvl w:val="0"/>
          <w:numId w:val="3"/>
        </w:numPr>
        <w:ind w:left="420" w:leftChars="0" w:hanging="420" w:firstLineChars="0"/>
      </w:pPr>
      <w:r>
        <w:rPr>
          <w:b/>
          <w:bCs/>
        </w:rPr>
        <w:t>技术差异化优势</w:t>
      </w:r>
      <w:r>
        <w:t>：21 年专注认证领域，标准化协议对接能力强，适配异构网络环境，部署周期缩短 75%，运维成本降低 50%；</w:t>
      </w:r>
    </w:p>
    <w:p w14:paraId="7E19CE0B">
      <w:pPr>
        <w:pStyle w:val="21"/>
        <w:numPr>
          <w:ilvl w:val="0"/>
          <w:numId w:val="3"/>
        </w:numPr>
        <w:ind w:left="420" w:leftChars="0" w:hanging="420" w:firstLineChars="0"/>
      </w:pPr>
      <w:r>
        <w:rPr>
          <w:b/>
          <w:bCs/>
        </w:rPr>
        <w:t>全生命周期服务</w:t>
      </w:r>
      <w:r>
        <w:t>：提供从方案设计、定制开发、部署调试到 7×12 小时技术支持的一体化服务，支持按需扩容与功能迭代，保障系统长期稳定运行。</w:t>
      </w:r>
    </w:p>
    <w:p w14:paraId="7822176C">
      <w:pPr>
        <w:pStyle w:val="3"/>
      </w:pPr>
      <w:r>
        <w:t>五、企业理念与展望</w:t>
      </w:r>
    </w:p>
    <w:p w14:paraId="21EC1A5F">
      <w:pPr>
        <w:pStyle w:val="21"/>
        <w:ind w:firstLine="500" w:firstLineChars="0"/>
      </w:pPr>
      <w:r>
        <w:t>星锐蓝海始终秉持 “技术创新驱动、客户价值为先” 的经营理念，立足网络认证核心业务，持续拓展</w:t>
      </w:r>
      <w:r>
        <w:rPr>
          <w:rFonts w:hint="eastAsia"/>
          <w:lang w:val="en-US" w:eastAsia="zh-CN"/>
        </w:rPr>
        <w:t>无线认证</w:t>
      </w:r>
      <w:r>
        <w:t xml:space="preserve">、5G </w:t>
      </w:r>
      <w:r>
        <w:rPr>
          <w:rFonts w:hint="eastAsia"/>
          <w:lang w:val="en-US" w:eastAsia="zh-CN"/>
        </w:rPr>
        <w:t>双域专网</w:t>
      </w:r>
      <w:r>
        <w:t>接入、</w:t>
      </w:r>
      <w:r>
        <w:rPr>
          <w:rFonts w:hint="eastAsia"/>
          <w:lang w:val="en-US" w:eastAsia="zh-CN"/>
        </w:rPr>
        <w:t>网络</w:t>
      </w:r>
      <w:r>
        <w:t>智能运营等延伸领域。</w:t>
      </w:r>
    </w:p>
    <w:p w14:paraId="68A74780">
      <w:pPr>
        <w:pStyle w:val="21"/>
        <w:ind w:firstLine="500" w:firstLineChars="0"/>
      </w:pPr>
      <w:r>
        <w:t>未来，公司将继续深耕</w:t>
      </w:r>
      <w:r>
        <w:rPr>
          <w:rFonts w:hint="eastAsia"/>
          <w:lang w:val="en-US" w:eastAsia="zh-CN"/>
        </w:rPr>
        <w:t>政府、校园、企业网、</w:t>
      </w:r>
      <w:r>
        <w:t>交通枢纽、公共服务、商业综合体等场景，以更稳定的产品、更灵活的方案、更专业的服务，为客户构建安全、高效、智能的网络接入生态，助力智慧化转型与价值升级。</w:t>
      </w:r>
    </w:p>
    <w:p w14:paraId="67EAD4CE">
      <w:pPr>
        <w:pStyle w:val="14"/>
      </w:pPr>
    </w:p>
    <w:p w14:paraId="0E551782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建设的必要性</w:t>
      </w:r>
    </w:p>
    <w:p w14:paraId="344516F4">
      <w:pPr>
        <w:pStyle w:val="3"/>
        <w:numPr>
          <w:ilvl w:val="0"/>
          <w:numId w:val="4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满足旅客数字化出行核心需求</w:t>
      </w:r>
    </w:p>
    <w:p w14:paraId="4491C0EF">
      <w:pPr>
        <w:pStyle w:val="11"/>
      </w:pPr>
      <w:r>
        <w:t>当前智能手机、平板等移动终端已成为旅客出行标配，候机期间高清视频观看、在线办公、航班信息查询等需求日益强烈。首都机场曾因老旧 WiFi 认证流程繁琐、覆盖不全等问题，成为服务短板。新建机场需通过专业认证平台，在现有网络基础上优化上网体验，避免因认证服务不足降低旅客满意度与机场竞争力。</w:t>
      </w:r>
    </w:p>
    <w:p w14:paraId="62315C63">
      <w:pPr>
        <w:pStyle w:val="3"/>
        <w:numPr>
          <w:ilvl w:val="0"/>
          <w:numId w:val="4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符合行业监管与安全规范要求</w:t>
      </w:r>
    </w:p>
    <w:p w14:paraId="55975951">
      <w:pPr>
        <w:pStyle w:val="11"/>
      </w:pPr>
      <w:r>
        <w:t>中国民用航空局 MH/T 0066—2018《民用运输机场航站楼公共无线网络安全技术要求》明确规定，机场公共 WiFi 需具备 “身份可追溯、访问可控制、数据可审计” 的认证安全能力。本方案基于机场现有网络架构，通过认证平台建设满足上述强制性标准，规避合规风险。</w:t>
      </w:r>
    </w:p>
    <w:p w14:paraId="7D897CAF">
      <w:pPr>
        <w:pStyle w:val="3"/>
        <w:numPr>
          <w:ilvl w:val="0"/>
          <w:numId w:val="4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破解多场景多人群服务痛点的迫切需要</w:t>
      </w:r>
    </w:p>
    <w:p w14:paraId="3DFB7D9B">
      <w:pPr>
        <w:pStyle w:val="11"/>
      </w:pPr>
      <w:r>
        <w:t>现有机场 WiFi 认证普遍存在三类突出问题：一是国际旅客因无国内手机号难以联网；二是老年、小孩等群体不熟悉智能终端操作；三是认证数据缺乏安全防护。本方案聚焦认证环节，通过多模式认证与安全加固，覆盖全人群需求，解决现有痛点。</w:t>
      </w:r>
    </w:p>
    <w:p w14:paraId="206EBBCE">
      <w:pPr>
        <w:pStyle w:val="3"/>
        <w:numPr>
          <w:ilvl w:val="0"/>
          <w:numId w:val="4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支撑机场智慧化运营转型</w:t>
      </w:r>
    </w:p>
    <w:p w14:paraId="6C66F95E">
      <w:pPr>
        <w:pStyle w:val="11"/>
      </w:pPr>
      <w:r>
        <w:t>认证平台作为 WiFi 网络核心入口，可联动机场现有网络数据，实现旅客行为分析、区域人流监测等智慧应用。如哈尔滨机场通过认证数据辅助优化候机区服务布局，本方案无需改造现有网络，仅通过认证平台升级即可为智慧运营提供数据支撑。</w:t>
      </w:r>
    </w:p>
    <w:p w14:paraId="28BEF858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建设的内容</w:t>
      </w:r>
    </w:p>
    <w:p w14:paraId="712779D6">
      <w:pPr>
        <w:pStyle w:val="3"/>
        <w:numPr>
          <w:ilvl w:val="0"/>
          <w:numId w:val="5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基于机场现有网络的认证对接部署</w:t>
      </w:r>
    </w:p>
    <w:p w14:paraId="464D48D2">
      <w:pPr>
        <w:pStyle w:val="11"/>
      </w:pPr>
      <w:r>
        <w:t>依托机场已建成的 “核心 - 汇聚 - 接入” 网络架构及无线 AC 设备，无需新增网络硬件，仅通过双协议标准化对接实现认证功能，具体如下：</w:t>
      </w:r>
    </w:p>
    <w:p w14:paraId="275E48E0">
      <w:pPr>
        <w:pStyle w:val="11"/>
      </w:pPr>
      <w:r>
        <w:t>双协议接口</w:t>
      </w:r>
      <w:r>
        <w:rPr>
          <w:rFonts w:hint="eastAsia"/>
          <w:lang w:val="en-US" w:eastAsia="zh-CN"/>
        </w:rPr>
        <w:t>对接</w:t>
      </w:r>
      <w:r>
        <w:t>（核心对接方案）：</w:t>
      </w:r>
    </w:p>
    <w:p w14:paraId="746C95FD">
      <w:pPr>
        <w:pStyle w:val="11"/>
      </w:pPr>
      <w:r>
        <w:t>CMCC PORTAL 协议对接：遵循中国移动 CMCC PORTAL 2.0 标准协议，实现旅客接入 WiFi 后的 PORTAL 页面自动重定向（支持 HTTP/HTTPS 双协议跳转），确保不同品牌浏览器（Chrome、Safari、微信内置浏览器等）兼容适配，页面加载时间≤2 秒。</w:t>
      </w:r>
    </w:p>
    <w:p w14:paraId="7867D66F">
      <w:pPr>
        <w:pStyle w:val="11"/>
      </w:pPr>
      <w:r>
        <w:t>RADIUS 协议对接：采用 IETF RFC 2865/RFC 2866 标准 RADIUS 协议，完成认证指令下发（如授权通过 / 拒绝）、终端接入状态同步（响应时间≤300ms）、记帐包发送（实时上传用户上网时长 / 流量数据）、用户主动下线 / 超时强制下线触发、记帐包统计（按小时 / 按终端生成流量报表）等核心功能，满足机场对上网行为的精细化管控需求。</w:t>
      </w:r>
    </w:p>
    <w:p w14:paraId="36FE043A">
      <w:pPr>
        <w:pStyle w:val="11"/>
      </w:pPr>
      <w:r>
        <w:t>主流品牌 AC 设备兼容性适配：</w:t>
      </w:r>
    </w:p>
    <w:p w14:paraId="24FBC574">
      <w:pPr>
        <w:pStyle w:val="11"/>
      </w:pPr>
      <w:r>
        <w:t>已完成与华为（AirEngine 系列）、华三（WX 系列）、锐捷（RG-WS 系列）、中兴（ZXWN 系列）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ARUBA、Ruckus</w:t>
      </w:r>
      <w:r>
        <w:t xml:space="preserve">等主流品牌 AC </w:t>
      </w:r>
      <w:r>
        <w:rPr>
          <w:rFonts w:hint="eastAsia"/>
          <w:lang w:val="en-US" w:eastAsia="zh-CN"/>
        </w:rPr>
        <w:t>/BRAS/网关等设备</w:t>
      </w:r>
      <w:r>
        <w:t>的兼容性测试</w:t>
      </w:r>
      <w:r>
        <w:rPr>
          <w:rFonts w:hint="eastAsia"/>
          <w:lang w:val="en-US" w:eastAsia="zh-CN"/>
        </w:rPr>
        <w:t>和对接</w:t>
      </w:r>
      <w:r>
        <w:t>，支持通过标准协议直接对接，无需定制化开发；</w:t>
      </w:r>
    </w:p>
    <w:p w14:paraId="7CF7AB5C">
      <w:pPr>
        <w:pStyle w:val="11"/>
      </w:pPr>
      <w:r>
        <w:t>针对小众品牌 AC 设备，可提供基于</w:t>
      </w:r>
      <w:r>
        <w:rPr>
          <w:rFonts w:hint="eastAsia"/>
          <w:lang w:val="en-US" w:eastAsia="zh-CN"/>
        </w:rPr>
        <w:t>特殊</w:t>
      </w:r>
      <w:r>
        <w:t>协议的二次适配服务，确保认证指令传输稳定性（适配周期≤7 天）。</w:t>
      </w:r>
    </w:p>
    <w:p w14:paraId="1AAFE0C0">
      <w:pPr>
        <w:pStyle w:val="11"/>
      </w:pPr>
      <w:r>
        <w:t>AP 地理位置联动功能：</w:t>
      </w:r>
    </w:p>
    <w:p w14:paraId="764522F0">
      <w:pPr>
        <w:pStyle w:val="11"/>
      </w:pPr>
      <w:r>
        <w:t>基于机场现有 AC 设备已标注的 AP 地理位置信息（如出发层 1 号门 AP、免税区 B 区 AP、中转区 2 号通道 AP），认证平台可实现 “AP - 区域 - PORTAL 页面” 精准绑定；</w:t>
      </w:r>
    </w:p>
    <w:p w14:paraId="60AA54BF">
      <w:pPr>
        <w:pStyle w:val="11"/>
      </w:pPr>
      <w:r>
        <w:t>旅客连接不同区域 AP 时，自动推送定制化 PORTAL 页面：如出发层推送值机柜台分布 / 航班延误通知，免税区推送品牌优惠 / 折扣券，中转区推送中转流程指引，国际区推送多语言服务说明，提升场景化服务体验。</w:t>
      </w:r>
    </w:p>
    <w:p w14:paraId="2D79CD8C">
      <w:pPr>
        <w:pStyle w:val="11"/>
      </w:pPr>
      <w:r>
        <w:t>网络参数协同：与机场运维团队确认现有 AC 设备的 VLAN 划分、带宽控制规则，认证平台仅同步旅客接入 VLAN 信息，不改变原有网络拓扑与生产网络隔离机制；同时支持通过 RADIUS 协议向 AC 设备下发动态带宽策略（如 VIP 旅客 20Mbps、普通旅客 10Mbps）。</w:t>
      </w:r>
    </w:p>
    <w:p w14:paraId="37FF4E56">
      <w:pPr>
        <w:pStyle w:val="3"/>
        <w:numPr>
          <w:ilvl w:val="0"/>
          <w:numId w:val="5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核心认证系统部署</w:t>
      </w:r>
    </w:p>
    <w:p w14:paraId="622BB7F4">
      <w:pPr>
        <w:pStyle w:val="2"/>
        <w:numPr>
          <w:ilvl w:val="0"/>
          <w:numId w:val="0"/>
        </w:numPr>
        <w:topLinePunct w:val="0"/>
        <w:ind w:leftChars="0"/>
        <w:rPr>
          <w:rFonts w:hint="eastAsia" w:ascii="黑体" w:hAnsi="黑体" w:eastAsia="黑体" w:cs="黑体"/>
          <w:b w:val="0"/>
        </w:rPr>
      </w:pPr>
      <w:r>
        <w:rPr>
          <w:rFonts w:hint="eastAsia" w:ascii="黑体" w:hAnsi="黑体" w:cs="黑体"/>
          <w:b w:val="0"/>
          <w:lang w:val="en-US" w:eastAsia="zh-CN"/>
        </w:rPr>
        <w:t>拓扑图</w:t>
      </w:r>
    </w:p>
    <w:p w14:paraId="3E1D5947">
      <w:pPr>
        <w:rPr>
          <w:rFonts w:hint="eastAsia"/>
        </w:rPr>
      </w:pPr>
    </w:p>
    <w:p w14:paraId="5DC0A0F2">
      <w:pPr>
        <w:rPr>
          <w:rFonts w:hint="eastAsia"/>
        </w:rPr>
      </w:pPr>
    </w:p>
    <w:p w14:paraId="04A1E91E">
      <w:pPr>
        <w:pStyle w:val="11"/>
        <w:ind w:left="0" w:leftChars="0" w:firstLine="0" w:firstLineChars="0"/>
      </w:pPr>
    </w:p>
    <w:p w14:paraId="70AD74FD">
      <w:pPr>
        <w:pStyle w:val="11"/>
        <w:ind w:left="0" w:leftChars="0" w:firstLine="0" w:firstLineChars="0"/>
        <w:jc w:val="center"/>
      </w:pPr>
      <w:r>
        <w:object>
          <v:shape id="_x0000_i1025" o:spt="75" type="#_x0000_t75" style="height:311.1pt;width:351.35pt;" o:ole="t" filled="f" o:preferrelative="t" stroked="t" coordsize="21600,21600">
            <v:path/>
            <v:fill on="f" focussize="0,0"/>
            <v:stroke color="#D9D9D9"/>
            <v:imagedata r:id="rId5" o:title=""/>
            <o:lock v:ext="edit" aspectratio="f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 w14:paraId="7B7E6770">
      <w:pPr>
        <w:rPr>
          <w:rFonts w:hint="eastAsia"/>
        </w:rPr>
      </w:pPr>
    </w:p>
    <w:p w14:paraId="3A2BF32A">
      <w:pPr>
        <w:pStyle w:val="11"/>
      </w:pPr>
      <w:r>
        <w:t>蓝海卓越</w:t>
      </w:r>
      <w:r>
        <w:rPr>
          <w:rFonts w:hint="eastAsia"/>
          <w:lang w:val="en-US" w:eastAsia="zh-CN"/>
        </w:rPr>
        <w:t>统一</w:t>
      </w:r>
      <w:r>
        <w:t>认证平台：作为核心支撑，支持短信认证、护照认证、取号机认证等多模式接入，实现认证请求快速响应（≤5 秒）与用户状态实时监控，平台支持 7×24 小时稳定运行（可用性≥99.9%）；同时具备 RADIUS 服务器集群部署能力，满足高并发场景（单集群支持 10 万级终端同时在线）。</w:t>
      </w:r>
    </w:p>
    <w:p w14:paraId="2102B87A">
      <w:pPr>
        <w:pStyle w:val="11"/>
      </w:pPr>
      <w:r>
        <w:t>多终端适配模块：兼容 iOS、Android、Windows 等主流操作系统，支持手机、平板、笔记本等多设备同时接入，适配老年机等简易终端的基础联网需求。</w:t>
      </w:r>
    </w:p>
    <w:p w14:paraId="12965BCD">
      <w:pPr>
        <w:pStyle w:val="11"/>
      </w:pPr>
      <w:r>
        <w:t>安全防护组件（聚焦认证平台安全）：</w:t>
      </w:r>
    </w:p>
    <w:p w14:paraId="76C707C7">
      <w:pPr>
        <w:pStyle w:val="11"/>
      </w:pPr>
      <w:r>
        <w:t>身份核验加固：内置旅客身份信息校验引擎，对短信验证码、护照 OCR 识别数据进行二次校验，防止虚假身份接入；支持与机场旅客信息系统（如值机系统）联动，验证登机牌信息真实性。</w:t>
      </w:r>
    </w:p>
    <w:p w14:paraId="2FBB9180">
      <w:pPr>
        <w:pStyle w:val="11"/>
      </w:pPr>
      <w:r>
        <w:t>数据传输加密：认证过程中所有数据（含手机号、护照信息、账号密码）采用 HTTPS+AES-256 加密传输，RADIUS 协议通信采用 MD5/CHAP 加密算法，PORTAL 页面数据传输启用 TLS 1.3 协议，防止数据拦截与篡改。</w:t>
      </w:r>
    </w:p>
    <w:p w14:paraId="3B70D199">
      <w:pPr>
        <w:pStyle w:val="11"/>
      </w:pPr>
      <w:r>
        <w:t>账号安全管控：临时认证账号（如取号机生成账号）设置 24 小时有效期，自动过期注销；支持异常账号检测（如同一设备短时间多次认证、同一账号多终端同时登录），触发后临时冻结接入权限。</w:t>
      </w:r>
    </w:p>
    <w:p w14:paraId="12870C4C">
      <w:pPr>
        <w:pStyle w:val="11"/>
      </w:pPr>
      <w:r>
        <w:t>访问隔离防护：通过 AC 设备联动，限制认证通过的终端仅访问互联网与机场公开服务资源，禁止访问机场生产网络（如调度系统、设备管理后台），遵循原有网络安全边界。</w:t>
      </w:r>
    </w:p>
    <w:p w14:paraId="4EACAA25">
      <w:pPr>
        <w:pStyle w:val="11"/>
      </w:pPr>
      <w:r>
        <w:t>日志审计追溯：记录所有认证操作日志（含认证方式、终端 MAC、接入 AP 位置、接入时间、身份信息脱敏记录、RADIUS 记帐数据），日志留存≥6 个月，支持按民航监管要求导出审计报告。</w:t>
      </w:r>
    </w:p>
    <w:p w14:paraId="203BDADA">
      <w:pPr>
        <w:pStyle w:val="3"/>
        <w:numPr>
          <w:ilvl w:val="0"/>
          <w:numId w:val="5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专项认证配套建设</w:t>
      </w:r>
    </w:p>
    <w:p w14:paraId="1EEB2014">
      <w:pPr>
        <w:pStyle w:val="11"/>
      </w:pPr>
      <w:r>
        <w:rPr>
          <w:b/>
          <w:bCs/>
        </w:rPr>
        <w:t>短信认证支撑系统：</w:t>
      </w:r>
      <w:r>
        <w:t>对接三大运营商短信网关</w:t>
      </w:r>
      <w:r>
        <w:rPr>
          <w:rFonts w:hint="eastAsia"/>
          <w:lang w:val="en-US" w:eastAsia="zh-CN"/>
        </w:rPr>
        <w:t>及市面上绝大部分169网关</w:t>
      </w:r>
      <w:r>
        <w:t>，支持国内手机号及部分境外可接收境内短信的号码，实现验证码快速下发与验证，短信送达率≥99.</w:t>
      </w:r>
      <w:r>
        <w:rPr>
          <w:rFonts w:hint="eastAsia"/>
          <w:lang w:val="en-US" w:eastAsia="zh-CN"/>
        </w:rPr>
        <w:t>9</w:t>
      </w:r>
      <w:r>
        <w:t>%；同时支持通过 PORTAL 页面向未完成认证的用户推送短信提醒。</w:t>
      </w:r>
    </w:p>
    <w:p w14:paraId="4B447EA8">
      <w:pPr>
        <w:pStyle w:val="11"/>
      </w:pPr>
      <w:r>
        <w:rPr>
          <w:b/>
          <w:bCs/>
        </w:rPr>
        <w:t>护照认证识别模块：</w:t>
      </w:r>
      <w:r>
        <w:t>集成 OCR 文字识别技术，支持护照信息页扫描自动提取，兼容不同国家护照版式，内置防伪特征识别算法，确保信息识别准确率≥99%，识别数据仅用于认证，不落地存储；认证通过后通过 RADIUS 协议向 AC 设备下发授权指令。</w:t>
      </w:r>
    </w:p>
    <w:p w14:paraId="509521B6">
      <w:pPr>
        <w:pStyle w:val="11"/>
        <w:rPr>
          <w:b/>
          <w:bCs/>
        </w:rPr>
      </w:pPr>
      <w:r>
        <w:rPr>
          <w:b/>
          <w:bCs/>
        </w:rPr>
        <w:t>取号机认证对接系统：</w:t>
      </w:r>
    </w:p>
    <w:p w14:paraId="1F6D13F2">
      <w:pPr>
        <w:pStyle w:val="11"/>
      </w:pPr>
      <w:r>
        <w:t>接口开发：采用 RESTful API 接口协议，支持与机场现有取号机系统快速对接，接口响应时间≤300ms；同时支持通过 RADIUS 协议同步取号机生成账号的上网状态。</w:t>
      </w:r>
    </w:p>
    <w:p w14:paraId="4062B6A7">
      <w:pPr>
        <w:pStyle w:val="11"/>
      </w:pPr>
      <w:r>
        <w:t>硬件适配：兼容取号机内置的一维码 / 二维码扫描模块、热敏打印模块，支持登机牌条码（PDF417、QR 码）读取。</w:t>
      </w:r>
    </w:p>
    <w:p w14:paraId="62BC4F24">
      <w:pPr>
        <w:pStyle w:val="11"/>
      </w:pPr>
      <w:r>
        <w:t>数据处理单元：内置边缘计算模块，断网状态下支持离线生成账号（上限 1000 条），网络恢复后自动同步至认证平台，并通过 RADIUS 协议补传记帐数据。</w:t>
      </w:r>
    </w:p>
    <w:p w14:paraId="10FBBDA0">
      <w:pPr>
        <w:pStyle w:val="3"/>
        <w:numPr>
          <w:ilvl w:val="0"/>
          <w:numId w:val="5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配套支撑与合规改造</w:t>
      </w:r>
    </w:p>
    <w:p w14:paraId="33AD5C91">
      <w:pPr>
        <w:pStyle w:val="11"/>
      </w:pPr>
      <w:r>
        <w:t>多语言交互平台：开发中、英、俄、日等 8 种语言的 PORTAL 认证界面，支持按 AP 地理位置自动匹配语言（如国际区默认展示中英双语），取号机操作界面支持语言切换，适配国际旅客使用习惯。</w:t>
      </w:r>
    </w:p>
    <w:p w14:paraId="3D8CFF1E">
      <w:pPr>
        <w:pStyle w:val="11"/>
      </w:pPr>
      <w:r>
        <w:t>数据管理中心：仅存储认证相关数据（含 RADIUS 记帐数据，不含上网行为原始数据），符合《个人信息保护法》要求，实现数据脱敏（如手机号隐藏中间 4 位、护照号隐藏后 6 位）、定期清理机制，避免数据冗余与泄露风险。</w:t>
      </w:r>
    </w:p>
    <w:p w14:paraId="182C4314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机场无线上网核心认证方式说明</w:t>
      </w:r>
    </w:p>
    <w:p w14:paraId="6BC11956">
      <w:pPr>
        <w:pStyle w:val="3"/>
        <w:numPr>
          <w:ilvl w:val="0"/>
          <w:numId w:val="6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短信认证（主打国内旅客，覆盖部分国外旅客）</w:t>
      </w:r>
    </w:p>
    <w:p w14:paraId="6EA708A4">
      <w:pPr>
        <w:pStyle w:val="11"/>
      </w:pPr>
      <w:r>
        <w:t>核心适配人群：持有国内手机号的国内旅客，以及可接收境内短信的境外旅客。</w:t>
      </w:r>
    </w:p>
    <w:p w14:paraId="5EBEAE21">
      <w:pPr>
        <w:pStyle w:val="11"/>
      </w:pPr>
      <w:r>
        <w:t>操作流程：旅客连接机场 WiFi→AC 设备通过 PORTAL 协议引导跳转对应区域定制化认证页面→输入手机号获取验证码→输入验证码→认证平台通过 RADIUS 协议向 AC 设备下发授权指令→完成联网，支持 3 个月</w:t>
      </w:r>
      <w:r>
        <w:rPr>
          <w:rFonts w:hint="eastAsia"/>
          <w:lang w:val="en-US" w:eastAsia="zh-CN"/>
        </w:rPr>
        <w:t>或6个月</w:t>
      </w:r>
      <w:r>
        <w:t>内免重复认证</w:t>
      </w:r>
      <w:r>
        <w:rPr>
          <w:rFonts w:hint="eastAsia"/>
          <w:lang w:eastAsia="zh-CN"/>
        </w:rPr>
        <w:t>，</w:t>
      </w:r>
      <w:r>
        <w:t>通过</w:t>
      </w:r>
      <w:r>
        <w:rPr>
          <w:rFonts w:hint="eastAsia"/>
          <w:lang w:val="en-US" w:eastAsia="zh-CN"/>
        </w:rPr>
        <w:t>AC设备对接认证平台的</w:t>
      </w:r>
      <w:r>
        <w:t xml:space="preserve">MAC </w:t>
      </w:r>
      <w:r>
        <w:rPr>
          <w:rFonts w:hint="eastAsia"/>
          <w:lang w:val="en-US" w:eastAsia="zh-CN"/>
        </w:rPr>
        <w:t>无感知认证模块支持</w:t>
      </w:r>
      <w:r>
        <w:t>。</w:t>
      </w:r>
    </w:p>
    <w:p w14:paraId="33F23BA7">
      <w:pPr>
        <w:pStyle w:val="11"/>
      </w:pPr>
      <w:r>
        <w:t>安全保障：验证码有效期设置 5 分钟，单次请求仅下发 1 条，防止短信轰炸；校验手机号格式与运营商归属，过滤无效号码；RADIUS 授权指令含时效标签，避免长期未使用账号占用资源。</w:t>
      </w:r>
    </w:p>
    <w:p w14:paraId="5B39E96F">
      <w:pPr>
        <w:pStyle w:val="3"/>
        <w:numPr>
          <w:ilvl w:val="0"/>
          <w:numId w:val="6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护照认证（专属国外旅客）</w:t>
      </w:r>
    </w:p>
    <w:p w14:paraId="0CDAB827">
      <w:pPr>
        <w:pStyle w:val="11"/>
      </w:pPr>
      <w:r>
        <w:t>核心适配人群：无国内手机号、持有有效护照的境外旅客。</w:t>
      </w:r>
    </w:p>
    <w:p w14:paraId="4FF54866">
      <w:pPr>
        <w:pStyle w:val="11"/>
      </w:pPr>
      <w:r>
        <w:t>操作流程：旅客连接 WiFi 后，AC 设备推送国际区多语言 PORTAL 页面→选择 “护照认证”→手机扫描护照信息页→OCR 模块提取信息并加密传输至认证平台→平台校验护照有效性→通过 RADIUS 协议向 AC 设备下发授权指令→完成联网，全程无需手动输入。</w:t>
      </w:r>
    </w:p>
    <w:p w14:paraId="09A89C04">
      <w:pPr>
        <w:pStyle w:val="11"/>
      </w:pPr>
      <w:r>
        <w:t>安全保障：内置护照防伪特征（如荧光水印、激光标识）识别算法，拒绝伪造证件；认证后立即删除护照图像数据，仅留存脱敏后的身份标识；RADIUS 记帐数据与护照脱敏信息绑定，便于追溯。</w:t>
      </w:r>
    </w:p>
    <w:p w14:paraId="384D9EBD">
      <w:pPr>
        <w:pStyle w:val="3"/>
        <w:numPr>
          <w:ilvl w:val="0"/>
          <w:numId w:val="6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取号机认证（覆盖国</w:t>
      </w:r>
      <w:r>
        <w:rPr>
          <w:rFonts w:hint="eastAsia"/>
          <w:lang w:val="en-US" w:eastAsia="zh-CN"/>
        </w:rPr>
        <w:t>内</w:t>
      </w:r>
      <w:r>
        <w:t>外旅客、老年及小孩旅客）</w:t>
      </w:r>
    </w:p>
    <w:p w14:paraId="26BA7BF3">
      <w:pPr>
        <w:pStyle w:val="11"/>
      </w:pPr>
      <w:r>
        <w:t>核心适配人群：不熟悉智能终端操作的老年旅客、儿童旅客，以及未携带智能设备的境外旅客。</w:t>
      </w:r>
    </w:p>
    <w:p w14:paraId="1B7A4D90">
      <w:pPr>
        <w:pStyle w:val="11"/>
      </w:pPr>
      <w:r>
        <w:t>操作流程：旅客在取号机出示登机牌→取号机扫描读取信息并同步至认证平台→平台生成 6 位随机账号密码→取号机屏幕显示 + 可选纸质标签打印（标签含对应区域 PORTAL 页面二维码）→旅客扫码跳转或手动输入账号密码→认证平台通过 RADIUS 协议向 AC 设备下发授权指令→完成联网（有效期 24 小时）。</w:t>
      </w:r>
    </w:p>
    <w:p w14:paraId="45AF6958">
      <w:pPr>
        <w:pStyle w:val="11"/>
      </w:pPr>
      <w:r>
        <w:t>安全保障：同一登机牌 24 小时内仅生成 1 组账号，账号与登机牌信息绑定；纸质标签含二维码，扫码可直接跳转对应区域 PORTAL 页面，避免账号泄露；RADIUS 协议支持实时监测账号在线状态，异常离线时自动注销。</w:t>
      </w:r>
    </w:p>
    <w:p w14:paraId="7B9B4824">
      <w:pPr>
        <w:pStyle w:val="3"/>
        <w:numPr>
          <w:ilvl w:val="0"/>
          <w:numId w:val="6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其他补充认证方式（辅助覆盖）</w:t>
      </w:r>
    </w:p>
    <w:p w14:paraId="603B6A58">
      <w:pPr>
        <w:pStyle w:val="11"/>
      </w:pPr>
      <w:r>
        <w:t>VIP 分级认证：VIP 旅客通过 “短信验证 + 服务台专属码” 双重认证，认证平台校验专属码有效性后，通过 RADIUS 协议向 AC 设备下发高带宽授权（20Mbps），有效期 72 小时；同时推送 VIP 区域定制化 PORTAL 页面（含贵宾服务指引）。</w:t>
      </w:r>
    </w:p>
    <w:p w14:paraId="7B2B1A1D">
      <w:pPr>
        <w:pStyle w:val="11"/>
      </w:pPr>
      <w:r>
        <w:t>802.1X 认证：适用于机场工作人员，通过数字证书与认证平台联动，仅允许绑定的工作终端接入内部网络，与旅客网络严格隔离；RADIUS 协议同步工作人员身份信息，便于权限管控与操作追溯。</w:t>
      </w:r>
    </w:p>
    <w:p w14:paraId="16D8AF0C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实施后带给机场的价值</w:t>
      </w:r>
    </w:p>
    <w:p w14:paraId="3FD83405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零网络改造，快速落地降本</w:t>
      </w:r>
    </w:p>
    <w:p w14:paraId="7BA6F62D">
      <w:pPr>
        <w:pStyle w:val="11"/>
      </w:pPr>
      <w:r>
        <w:t>基于标准 CMCC PORTAL 与 RADIUS 协议对接机场现有 AC 设备，无需拆除或新增网络硬件，部署周期缩短至 20 天以内，相比新建网络架构方案节省硬件采购与施工成本 60% 以上；同时兼容主流 AC 品牌，降低后期设备更换的适配成本。</w:t>
      </w:r>
    </w:p>
    <w:p w14:paraId="7D2320BF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场景化服务升级，提升旅客体验</w:t>
      </w:r>
    </w:p>
    <w:p w14:paraId="528B772B">
      <w:pPr>
        <w:pStyle w:val="11"/>
      </w:pPr>
      <w:r>
        <w:t>按 AP 地理位置推送定制化 PORTAL 页面，实现 “区域需求 - 服务信息” 精准匹配（如免税区推优惠、中转区推流程）；多模式认证覆盖全人群，认证成功率提升至 99% 以上，助力机场 ACI 服务评分提升。</w:t>
      </w:r>
    </w:p>
    <w:p w14:paraId="3855F84F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安全合规双保障，管控更精细</w:t>
      </w:r>
    </w:p>
    <w:p w14:paraId="2D85B698">
      <w:pPr>
        <w:pStyle w:val="11"/>
      </w:pPr>
      <w:r>
        <w:t>双协议加密传输与多层安全防护，完全符合 MH/T 0066—2018 标准与《个人信息保护法》要求；RADIUS 协议支持记帐数据实时统计与终端状态监控，实现上网行为精细化管控，规避监管风险。</w:t>
      </w:r>
    </w:p>
    <w:p w14:paraId="62EF510F">
      <w:pPr>
        <w:pStyle w:val="3"/>
        <w:numPr>
          <w:ilvl w:val="0"/>
          <w:numId w:val="7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支撑智慧运营优化，挖掘商业价值</w:t>
      </w:r>
    </w:p>
    <w:p w14:paraId="656668F1">
      <w:pPr>
        <w:pStyle w:val="11"/>
      </w:pPr>
      <w:r>
        <w:t>通过 AP 地理位置与认证数据联动，分析各区域旅客停留时长、认证转化率，辅助机场优化服务布局（如在高认证量区域增设餐饮设施）；定制化 PORTAL 页面可植入商业广告或服务推广，为机场创造额外营收增长点。</w:t>
      </w:r>
    </w:p>
    <w:p w14:paraId="0C0D34DD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方案的优点总结</w:t>
      </w:r>
    </w:p>
    <w:p w14:paraId="7BF31C1F">
      <w:pPr>
        <w:pStyle w:val="3"/>
        <w:numPr>
          <w:ilvl w:val="0"/>
          <w:numId w:val="8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标准化对接，兼容性强</w:t>
      </w:r>
    </w:p>
    <w:p w14:paraId="38EE3221">
      <w:pPr>
        <w:pStyle w:val="11"/>
      </w:pPr>
      <w:r>
        <w:t>采用 CMCC PORTAL 与 RADIUS 双标准协议，适配华为、华三、锐捷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ARBUA、RACKUS</w:t>
      </w:r>
      <w:r>
        <w:t>等主流 AC 品牌，无需定制化开发，落地效率高；同时支持按 AP 地理位置定制服务，场景化能力突出。</w:t>
      </w:r>
    </w:p>
    <w:p w14:paraId="60961415">
      <w:pPr>
        <w:pStyle w:val="3"/>
        <w:numPr>
          <w:ilvl w:val="0"/>
          <w:numId w:val="8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认证安全闭环，合规性优</w:t>
      </w:r>
    </w:p>
    <w:p w14:paraId="15BDE2E8">
      <w:pPr>
        <w:pStyle w:val="11"/>
      </w:pPr>
      <w:r>
        <w:t>从身份核验、数据加密到日志追溯形成完整安全体系，RADIUS 协议保障授权与记帐数据安全，完全贴合民航行业监管要求，规避安全与合规风险。</w:t>
      </w:r>
    </w:p>
    <w:p w14:paraId="3B36F742">
      <w:pPr>
        <w:pStyle w:val="3"/>
        <w:numPr>
          <w:ilvl w:val="0"/>
          <w:numId w:val="8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全人群覆盖，体验佳</w:t>
      </w:r>
    </w:p>
    <w:p w14:paraId="2C5E291A">
      <w:pPr>
        <w:pStyle w:val="11"/>
      </w:pPr>
      <w:r>
        <w:t>针对国内 / 境外、老年 / 青年、智能 / 非智能设备用户设计差异化认证方式，操作流程简单易懂；定制化 PORTAL 页面与免重复认证功能，进一步提升使用便捷性。</w:t>
      </w:r>
    </w:p>
    <w:p w14:paraId="4E5D02A2">
      <w:pPr>
        <w:pStyle w:val="3"/>
        <w:numPr>
          <w:ilvl w:val="0"/>
          <w:numId w:val="8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t>运营赋能多元，扩展性好</w:t>
      </w:r>
    </w:p>
    <w:p w14:paraId="3F566BDE">
      <w:pPr>
        <w:pStyle w:val="11"/>
      </w:pPr>
      <w:r>
        <w:t>预留与机场服务系统（航班信息、商业推广）的对接接口，支持后期新增人脸识别等认证方式；RADIUS 记帐数据可辅助运营分析，为机场智慧化升级提供数据支撑。</w:t>
      </w:r>
    </w:p>
    <w:p w14:paraId="06C4B398">
      <w:pPr>
        <w:rPr>
          <w:rFonts w:hint="eastAsia" w:ascii="黑体" w:hAnsi="黑体" w:eastAsia="黑体" w:cs="黑体"/>
          <w:b w:val="0"/>
        </w:rPr>
      </w:pPr>
      <w:r>
        <w:rPr>
          <w:rFonts w:hint="eastAsia" w:ascii="黑体" w:hAnsi="黑体" w:cs="黑体"/>
          <w:b w:val="0"/>
          <w:lang w:val="en-US" w:eastAsia="zh-CN"/>
        </w:rPr>
        <w:br w:type="page"/>
      </w:r>
    </w:p>
    <w:p w14:paraId="58E428A8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r>
        <w:rPr>
          <w:rFonts w:hint="eastAsia" w:ascii="黑体" w:hAnsi="黑体" w:cs="黑体"/>
          <w:b w:val="0"/>
          <w:lang w:val="en-US" w:eastAsia="zh-CN"/>
        </w:rPr>
        <w:t>案例</w:t>
      </w:r>
    </w:p>
    <w:p w14:paraId="20C88D31">
      <w:pPr>
        <w:pStyle w:val="3"/>
        <w:rPr>
          <w:rFonts w:hint="eastAsia" w:ascii="微软雅黑" w:hAnsi="微软雅黑" w:eastAsia="微软雅黑"/>
          <w:sz w:val="24"/>
          <w:szCs w:val="24"/>
          <w:lang w:val="en-US" w:eastAsia="zh-CN"/>
        </w:rPr>
      </w:pPr>
      <w:bookmarkStart w:id="0" w:name="_Toc393358104"/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机场</w:t>
      </w:r>
      <w:bookmarkEnd w:id="0"/>
    </w:p>
    <w:p w14:paraId="213F086B">
      <w:pPr>
        <w:rPr>
          <w:rFonts w:hint="default"/>
          <w:lang w:val="en-US"/>
        </w:rPr>
      </w:pPr>
      <w:r>
        <w:drawing>
          <wp:inline distT="0" distB="0" distL="114300" distR="114300">
            <wp:extent cx="5727700" cy="2980690"/>
            <wp:effectExtent l="0" t="0" r="2540" b="635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98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19804">
      <w:pPr>
        <w:pStyle w:val="3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政务服务中心</w:t>
      </w:r>
    </w:p>
    <w:p w14:paraId="1F54AB9D"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5274310" cy="2470785"/>
            <wp:effectExtent l="0" t="0" r="1397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A4E20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2581910" cy="4591050"/>
            <wp:effectExtent l="0" t="0" r="889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920" cy="460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EB26">
      <w:pPr>
        <w:pStyle w:val="3"/>
        <w:rPr>
          <w:rFonts w:ascii="微软雅黑" w:hAnsi="微软雅黑" w:eastAsia="微软雅黑"/>
          <w:sz w:val="24"/>
          <w:szCs w:val="24"/>
        </w:rPr>
      </w:pPr>
      <w:bookmarkStart w:id="1" w:name="_Toc393358105"/>
      <w:r>
        <w:rPr>
          <w:rFonts w:hint="eastAsia" w:ascii="微软雅黑" w:hAnsi="微软雅黑" w:eastAsia="微软雅黑"/>
          <w:sz w:val="24"/>
          <w:szCs w:val="24"/>
        </w:rPr>
        <w:t>景区</w:t>
      </w:r>
      <w:bookmarkEnd w:id="1"/>
    </w:p>
    <w:p w14:paraId="20BDC1F4"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5274310" cy="3155315"/>
            <wp:effectExtent l="0" t="0" r="13970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72D2B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2409825" cy="4736465"/>
            <wp:effectExtent l="0" t="0" r="1333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776" cy="47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93059">
      <w:pPr>
        <w:pStyle w:val="3"/>
        <w:rPr>
          <w:rFonts w:ascii="微软雅黑" w:hAnsi="微软雅黑" w:eastAsia="微软雅黑"/>
          <w:sz w:val="24"/>
          <w:szCs w:val="24"/>
        </w:rPr>
      </w:pPr>
      <w:bookmarkStart w:id="2" w:name="_Toc393358106"/>
      <w:r>
        <w:rPr>
          <w:rFonts w:hint="eastAsia" w:ascii="微软雅黑" w:hAnsi="微软雅黑" w:eastAsia="微软雅黑"/>
          <w:sz w:val="24"/>
          <w:szCs w:val="24"/>
        </w:rPr>
        <w:t>商场/商城</w:t>
      </w:r>
      <w:bookmarkEnd w:id="2"/>
    </w:p>
    <w:p w14:paraId="6FF273F3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drawing>
          <wp:inline distT="0" distB="0" distL="0" distR="0">
            <wp:extent cx="2571750" cy="4564380"/>
            <wp:effectExtent l="0" t="0" r="381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116" cy="458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4B740">
      <w:pPr>
        <w:pStyle w:val="3"/>
        <w:rPr>
          <w:rFonts w:ascii="微软雅黑" w:hAnsi="微软雅黑" w:eastAsia="微软雅黑"/>
          <w:sz w:val="24"/>
          <w:szCs w:val="24"/>
        </w:rPr>
      </w:pPr>
      <w:bookmarkStart w:id="3" w:name="_Toc393358107"/>
      <w:r>
        <w:rPr>
          <w:rFonts w:hint="eastAsia" w:ascii="微软雅黑" w:hAnsi="微软雅黑" w:eastAsia="微软雅黑"/>
          <w:sz w:val="24"/>
          <w:szCs w:val="24"/>
        </w:rPr>
        <w:t>电信运营商</w:t>
      </w:r>
      <w:bookmarkEnd w:id="3"/>
    </w:p>
    <w:p w14:paraId="2A02C6C2"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5774690" cy="2533650"/>
            <wp:effectExtent l="0" t="0" r="1270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422" cy="253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7BF96">
      <w:pPr>
        <w:jc w:val="center"/>
        <w:rPr>
          <w:rFonts w:ascii="微软雅黑" w:hAnsi="微软雅黑" w:eastAsia="微软雅黑"/>
          <w:sz w:val="24"/>
          <w:szCs w:val="24"/>
        </w:rPr>
      </w:pPr>
    </w:p>
    <w:p w14:paraId="1E0026FC">
      <w:pPr>
        <w:rPr>
          <w:rFonts w:ascii="微软雅黑" w:hAnsi="微软雅黑" w:eastAsia="微软雅黑"/>
          <w:sz w:val="24"/>
          <w:szCs w:val="24"/>
        </w:rPr>
      </w:pPr>
    </w:p>
    <w:p w14:paraId="21CF155B">
      <w:pPr>
        <w:rPr>
          <w:rFonts w:hint="eastAsia"/>
        </w:rP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A34576"/>
    <w:multiLevelType w:val="singleLevel"/>
    <w:tmpl w:val="ADA34576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E2115035"/>
    <w:multiLevelType w:val="singleLevel"/>
    <w:tmpl w:val="E2115035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2">
    <w:nsid w:val="0141ACCD"/>
    <w:multiLevelType w:val="singleLevel"/>
    <w:tmpl w:val="0141ACC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3D8C2C2A"/>
    <w:multiLevelType w:val="singleLevel"/>
    <w:tmpl w:val="3D8C2C2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5D8BF1F1"/>
    <w:multiLevelType w:val="singleLevel"/>
    <w:tmpl w:val="5D8BF1F1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5">
    <w:nsid w:val="649D0FEE"/>
    <w:multiLevelType w:val="singleLevel"/>
    <w:tmpl w:val="649D0FEE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6">
    <w:nsid w:val="6C54F324"/>
    <w:multiLevelType w:val="singleLevel"/>
    <w:tmpl w:val="6C54F324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abstractNum w:abstractNumId="7">
    <w:nsid w:val="7881FF4F"/>
    <w:multiLevelType w:val="singleLevel"/>
    <w:tmpl w:val="7881FF4F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2EED4C20"/>
    <w:rsid w:val="3631768A"/>
    <w:rsid w:val="57172442"/>
    <w:rsid w:val="713A2A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basedOn w:val="1"/>
    <w:next w:val="1"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footnote text"/>
    <w:link w:val="20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4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17">
    <w:name w:val="Hyperlink"/>
    <w:unhideWhenUsed/>
    <w:qFormat/>
    <w:uiPriority w:val="99"/>
    <w:rPr>
      <w:color w:val="0563C1"/>
      <w:u w:val="single"/>
    </w:rPr>
  </w:style>
  <w:style w:type="character" w:styleId="18">
    <w:name w:val="footnote reference"/>
    <w:semiHidden/>
    <w:unhideWhenUsed/>
    <w:qFormat/>
    <w:uiPriority w:val="99"/>
    <w:rPr>
      <w:vertAlign w:val="superscript"/>
    </w:rPr>
  </w:style>
  <w:style w:type="paragraph" w:styleId="19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20">
    <w:name w:val="Footnote Text Char"/>
    <w:link w:val="13"/>
    <w:semiHidden/>
    <w:unhideWhenUsed/>
    <w:qFormat/>
    <w:uiPriority w:val="99"/>
    <w:rPr>
      <w:sz w:val="20"/>
      <w:szCs w:val="20"/>
    </w:rPr>
  </w:style>
  <w:style w:type="paragraph" w:customStyle="1" w:styleId="21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2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4181</Words>
  <Characters>4694</Characters>
  <TotalTime>0</TotalTime>
  <ScaleCrop>false</ScaleCrop>
  <LinksUpToDate>false</LinksUpToDate>
  <CharactersWithSpaces>4975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2025-11-07T07:54:00Z</dcterms:created>
  <dc:creator>Un-named</dc:creator>
  <cp:lastModifiedBy>itsw163com</cp:lastModifiedBy>
  <dcterms:modified xsi:type="dcterms:W3CDTF">2025-11-08T12:30:34Z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eyJoZGlkIjoiODViOTRhZjdkMWRlYWEyODJiNTJmN2QwY2EyOWE4ZGYiLCJ1c2VySWQiOiI3NTM4NDYxIn0=</vt:lpwstr>
  </property>
  <property fmtid="{D5CDD505-2E9C-101B-9397-08002B2CF9AE}" pid="3" name="KSOProductBuildVer">
    <vt:lpwstr>2052-12.1.0.23125</vt:lpwstr>
  </property>
  <property fmtid="{D5CDD505-2E9C-101B-9397-08002B2CF9AE}" pid="4" name="ICV">
    <vt:lpwstr>C3546FEA58404A76B6DDBB31C7D6661B_12</vt:lpwstr>
  </property>
</Properties>
</file>