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E03B8">
      <w:pPr>
        <w:jc w:val="center"/>
        <w:rPr>
          <w:rFonts w:ascii="微软雅黑" w:hAnsi="微软雅黑" w:eastAsia="微软雅黑"/>
          <w:b/>
          <w:sz w:val="30"/>
          <w:szCs w:val="30"/>
        </w:rPr>
      </w:pPr>
    </w:p>
    <w:p w14:paraId="5A25C35A">
      <w:pPr>
        <w:jc w:val="center"/>
        <w:rPr>
          <w:rFonts w:hint="eastAsia" w:ascii="微软雅黑" w:hAnsi="微软雅黑" w:eastAsia="微软雅黑"/>
          <w:b/>
          <w:sz w:val="30"/>
          <w:szCs w:val="30"/>
          <w:lang w:eastAsia="zh-CN"/>
        </w:rPr>
      </w:pPr>
    </w:p>
    <w:p w14:paraId="446776CC">
      <w:pPr>
        <w:jc w:val="center"/>
        <w:rPr>
          <w:rFonts w:hint="eastAsia" w:ascii="微软雅黑" w:hAnsi="微软雅黑" w:eastAsia="微软雅黑"/>
          <w:b/>
          <w:sz w:val="30"/>
          <w:szCs w:val="30"/>
          <w:lang w:eastAsia="zh-CN"/>
        </w:rPr>
      </w:pPr>
    </w:p>
    <w:p w14:paraId="37244A67">
      <w:pPr>
        <w:jc w:val="center"/>
        <w:rPr>
          <w:rFonts w:hint="eastAsia" w:ascii="微软雅黑" w:hAnsi="微软雅黑" w:eastAsia="微软雅黑"/>
          <w:b/>
          <w:sz w:val="30"/>
          <w:szCs w:val="30"/>
          <w:lang w:eastAsia="zh-CN"/>
        </w:rPr>
      </w:pPr>
      <w:r>
        <w:rPr>
          <w:rFonts w:hint="eastAsia" w:ascii="微软雅黑" w:hAnsi="微软雅黑" w:eastAsia="微软雅黑"/>
          <w:b/>
          <w:sz w:val="30"/>
          <w:szCs w:val="30"/>
          <w:lang w:eastAsia="zh-CN"/>
        </w:rPr>
        <w:drawing>
          <wp:inline distT="0" distB="0" distL="114300" distR="114300">
            <wp:extent cx="1710055" cy="499745"/>
            <wp:effectExtent l="0" t="0" r="4445" b="8255"/>
            <wp:docPr id="1" name="图片 1" descr="标准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标准色logo"/>
                    <pic:cNvPicPr>
                      <a:picLocks noChangeAspect="1"/>
                    </pic:cNvPicPr>
                  </pic:nvPicPr>
                  <pic:blipFill>
                    <a:blip r:embed="rId4"/>
                    <a:stretch>
                      <a:fillRect/>
                    </a:stretch>
                  </pic:blipFill>
                  <pic:spPr>
                    <a:xfrm>
                      <a:off x="0" y="0"/>
                      <a:ext cx="1710055" cy="499745"/>
                    </a:xfrm>
                    <a:prstGeom prst="rect">
                      <a:avLst/>
                    </a:prstGeom>
                  </pic:spPr>
                </pic:pic>
              </a:graphicData>
            </a:graphic>
          </wp:inline>
        </w:drawing>
      </w:r>
    </w:p>
    <w:p w14:paraId="7D55E464">
      <w:pPr>
        <w:jc w:val="center"/>
        <w:rPr>
          <w:rFonts w:ascii="微软雅黑" w:hAnsi="微软雅黑" w:eastAsia="微软雅黑"/>
          <w:b/>
          <w:sz w:val="30"/>
          <w:szCs w:val="30"/>
        </w:rPr>
      </w:pPr>
    </w:p>
    <w:p w14:paraId="5C5FB7FC">
      <w:pPr>
        <w:jc w:val="center"/>
        <w:rPr>
          <w:rFonts w:ascii="微软雅黑" w:hAnsi="微软雅黑" w:eastAsia="微软雅黑"/>
          <w:b/>
          <w:sz w:val="36"/>
          <w:szCs w:val="36"/>
        </w:rPr>
      </w:pPr>
      <w:r>
        <w:rPr>
          <w:rFonts w:hint="eastAsia" w:ascii="微软雅黑" w:hAnsi="微软雅黑" w:eastAsia="微软雅黑"/>
          <w:b/>
          <w:sz w:val="36"/>
          <w:szCs w:val="36"/>
        </w:rPr>
        <w:t>蓝海卓越企业</w:t>
      </w:r>
      <w:r>
        <w:rPr>
          <w:rFonts w:hint="eastAsia" w:ascii="微软雅黑" w:hAnsi="微软雅黑" w:eastAsia="微软雅黑"/>
          <w:b/>
          <w:sz w:val="36"/>
          <w:szCs w:val="36"/>
          <w:lang w:val="en-US" w:eastAsia="zh-CN"/>
        </w:rPr>
        <w:t>无线及</w:t>
      </w:r>
      <w:r>
        <w:rPr>
          <w:rFonts w:hint="eastAsia" w:ascii="微软雅黑" w:hAnsi="微软雅黑" w:eastAsia="微软雅黑"/>
          <w:b/>
          <w:sz w:val="36"/>
          <w:szCs w:val="36"/>
        </w:rPr>
        <w:t>认证解决方案</w:t>
      </w:r>
    </w:p>
    <w:p w14:paraId="5EC93CB9">
      <w:pPr>
        <w:rPr>
          <w:rFonts w:ascii="微软雅黑" w:hAnsi="微软雅黑" w:eastAsia="微软雅黑"/>
          <w:b/>
          <w:sz w:val="24"/>
          <w:szCs w:val="24"/>
        </w:rPr>
      </w:pPr>
    </w:p>
    <w:p w14:paraId="425B6864">
      <w:pPr>
        <w:rPr>
          <w:rFonts w:ascii="微软雅黑" w:hAnsi="微软雅黑" w:eastAsia="微软雅黑"/>
          <w:b/>
          <w:sz w:val="24"/>
          <w:szCs w:val="24"/>
        </w:rPr>
      </w:pPr>
    </w:p>
    <w:p w14:paraId="39043FA0">
      <w:pPr>
        <w:rPr>
          <w:rFonts w:ascii="微软雅黑" w:hAnsi="微软雅黑" w:eastAsia="微软雅黑"/>
          <w:b/>
          <w:sz w:val="24"/>
          <w:szCs w:val="24"/>
        </w:rPr>
      </w:pPr>
    </w:p>
    <w:p w14:paraId="2FBD1532">
      <w:pPr>
        <w:rPr>
          <w:rFonts w:ascii="微软雅黑" w:hAnsi="微软雅黑" w:eastAsia="微软雅黑"/>
          <w:b/>
          <w:sz w:val="24"/>
          <w:szCs w:val="24"/>
        </w:rPr>
      </w:pPr>
    </w:p>
    <w:p w14:paraId="55790D97">
      <w:pPr>
        <w:rPr>
          <w:rFonts w:ascii="微软雅黑" w:hAnsi="微软雅黑" w:eastAsia="微软雅黑"/>
          <w:b/>
          <w:sz w:val="24"/>
          <w:szCs w:val="24"/>
        </w:rPr>
      </w:pPr>
    </w:p>
    <w:p w14:paraId="4FB33937">
      <w:pPr>
        <w:rPr>
          <w:rFonts w:ascii="微软雅黑" w:hAnsi="微软雅黑" w:eastAsia="微软雅黑"/>
          <w:b/>
          <w:sz w:val="24"/>
          <w:szCs w:val="24"/>
        </w:rPr>
      </w:pPr>
    </w:p>
    <w:p w14:paraId="3496F036">
      <w:pPr>
        <w:rPr>
          <w:rFonts w:ascii="微软雅黑" w:hAnsi="微软雅黑" w:eastAsia="微软雅黑"/>
          <w:b/>
          <w:sz w:val="24"/>
          <w:szCs w:val="24"/>
        </w:rPr>
      </w:pPr>
    </w:p>
    <w:p w14:paraId="30BA538E">
      <w:pPr>
        <w:rPr>
          <w:rFonts w:ascii="微软雅黑" w:hAnsi="微软雅黑" w:eastAsia="微软雅黑"/>
          <w:b/>
          <w:sz w:val="24"/>
          <w:szCs w:val="24"/>
        </w:rPr>
      </w:pPr>
    </w:p>
    <w:p w14:paraId="667CA8DE">
      <w:pPr>
        <w:rPr>
          <w:rFonts w:ascii="微软雅黑" w:hAnsi="微软雅黑" w:eastAsia="微软雅黑"/>
          <w:b/>
          <w:sz w:val="24"/>
          <w:szCs w:val="24"/>
        </w:rPr>
      </w:pPr>
    </w:p>
    <w:p w14:paraId="327FDADD">
      <w:pPr>
        <w:rPr>
          <w:rFonts w:ascii="微软雅黑" w:hAnsi="微软雅黑" w:eastAsia="微软雅黑"/>
          <w:b/>
          <w:sz w:val="24"/>
          <w:szCs w:val="24"/>
        </w:rPr>
      </w:pPr>
    </w:p>
    <w:p w14:paraId="647C5A4F">
      <w:pPr>
        <w:rPr>
          <w:rFonts w:ascii="微软雅黑" w:hAnsi="微软雅黑" w:eastAsia="微软雅黑"/>
          <w:b/>
          <w:sz w:val="24"/>
          <w:szCs w:val="24"/>
        </w:rPr>
      </w:pPr>
    </w:p>
    <w:p w14:paraId="12F6074D">
      <w:pPr>
        <w:rPr>
          <w:rFonts w:ascii="微软雅黑" w:hAnsi="微软雅黑" w:eastAsia="微软雅黑"/>
          <w:b/>
          <w:sz w:val="24"/>
          <w:szCs w:val="24"/>
        </w:rPr>
      </w:pPr>
    </w:p>
    <w:p w14:paraId="5CC35405">
      <w:pPr>
        <w:jc w:val="center"/>
        <w:rPr>
          <w:rFonts w:hint="default" w:ascii="微软雅黑" w:hAnsi="微软雅黑" w:eastAsia="微软雅黑"/>
          <w:b/>
          <w:sz w:val="24"/>
          <w:szCs w:val="24"/>
          <w:lang w:val="en-US" w:eastAsia="zh-CN"/>
        </w:rPr>
      </w:pPr>
      <w:r>
        <w:rPr>
          <w:rFonts w:hint="eastAsia" w:ascii="微软雅黑" w:hAnsi="微软雅黑" w:eastAsia="微软雅黑"/>
          <w:b/>
          <w:sz w:val="24"/>
          <w:szCs w:val="24"/>
          <w:lang w:val="en-US" w:eastAsia="zh-CN"/>
        </w:rPr>
        <w:t>科技开创蓝海 专业成就卓越</w:t>
      </w:r>
    </w:p>
    <w:p w14:paraId="49E29FFD">
      <w:pPr>
        <w:jc w:val="center"/>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2023年12月</w:t>
      </w:r>
    </w:p>
    <w:p w14:paraId="4660ECAA">
      <w:pPr>
        <w:rPr>
          <w:rFonts w:ascii="微软雅黑" w:hAnsi="微软雅黑" w:eastAsia="微软雅黑"/>
          <w:b/>
          <w:sz w:val="24"/>
          <w:szCs w:val="24"/>
        </w:rPr>
      </w:pPr>
    </w:p>
    <w:sdt>
      <w:sdtPr>
        <w:rPr>
          <w:rFonts w:asciiTheme="minorHAnsi" w:hAnsiTheme="minorHAnsi" w:eastAsiaTheme="minorEastAsia" w:cstheme="minorBidi"/>
          <w:color w:val="auto"/>
          <w:kern w:val="2"/>
          <w:sz w:val="21"/>
          <w:szCs w:val="22"/>
          <w:lang w:val="zh-CN"/>
        </w:rPr>
        <w:id w:val="1579028143"/>
        <w:docPartObj>
          <w:docPartGallery w:val="Table of Contents"/>
          <w:docPartUnique/>
        </w:docPartObj>
      </w:sdtPr>
      <w:sdtEndPr>
        <w:rPr>
          <w:rFonts w:ascii="微软雅黑" w:hAnsi="微软雅黑" w:eastAsia="微软雅黑" w:cstheme="minorBidi"/>
          <w:b/>
          <w:bCs/>
          <w:color w:val="auto"/>
          <w:kern w:val="2"/>
          <w:sz w:val="28"/>
          <w:szCs w:val="28"/>
          <w:lang w:val="zh-CN"/>
        </w:rPr>
      </w:sdtEndPr>
      <w:sdtContent>
        <w:p w14:paraId="57254815">
          <w:pPr>
            <w:pStyle w:val="17"/>
            <w:jc w:val="center"/>
            <w:rPr>
              <w:rFonts w:ascii="微软雅黑" w:hAnsi="微软雅黑" w:eastAsia="微软雅黑"/>
              <w:sz w:val="28"/>
              <w:szCs w:val="28"/>
            </w:rPr>
          </w:pPr>
          <w:r>
            <w:rPr>
              <w:rFonts w:ascii="微软雅黑" w:hAnsi="微软雅黑" w:eastAsia="微软雅黑"/>
              <w:sz w:val="28"/>
              <w:szCs w:val="28"/>
              <w:lang w:val="zh-CN"/>
            </w:rPr>
            <w:t>目</w:t>
          </w:r>
          <w:r>
            <w:rPr>
              <w:rFonts w:hint="eastAsia" w:ascii="微软雅黑" w:hAnsi="微软雅黑" w:eastAsia="微软雅黑"/>
              <w:sz w:val="28"/>
              <w:szCs w:val="28"/>
              <w:lang w:val="en-US" w:eastAsia="zh-CN"/>
            </w:rPr>
            <w:t xml:space="preserve">    </w:t>
          </w:r>
          <w:r>
            <w:rPr>
              <w:rFonts w:ascii="微软雅黑" w:hAnsi="微软雅黑" w:eastAsia="微软雅黑"/>
              <w:sz w:val="28"/>
              <w:szCs w:val="28"/>
              <w:lang w:val="zh-CN"/>
            </w:rPr>
            <w:t>录</w:t>
          </w:r>
        </w:p>
        <w:p w14:paraId="675FE5DA">
          <w:pPr>
            <w:pStyle w:val="6"/>
            <w:tabs>
              <w:tab w:val="right" w:leader="dot" w:pos="8306"/>
              <w:tab w:val="clear" w:pos="8296"/>
            </w:tabs>
          </w:pPr>
          <w:r>
            <w:rPr>
              <w:rFonts w:ascii="微软雅黑" w:hAnsi="微软雅黑" w:eastAsia="微软雅黑"/>
              <w:sz w:val="28"/>
              <w:szCs w:val="28"/>
            </w:rPr>
            <w:fldChar w:fldCharType="begin"/>
          </w:r>
          <w:r>
            <w:rPr>
              <w:rFonts w:ascii="微软雅黑" w:hAnsi="微软雅黑" w:eastAsia="微软雅黑"/>
              <w:sz w:val="28"/>
              <w:szCs w:val="28"/>
            </w:rPr>
            <w:instrText xml:space="preserve"> TOC \o "1-3" \h \z \u </w:instrText>
          </w:r>
          <w:r>
            <w:rPr>
              <w:rFonts w:ascii="微软雅黑" w:hAnsi="微软雅黑" w:eastAsia="微软雅黑"/>
              <w:sz w:val="28"/>
              <w:szCs w:val="28"/>
            </w:rPr>
            <w:fldChar w:fldCharType="separate"/>
          </w:r>
          <w:r>
            <w:rPr>
              <w:rFonts w:ascii="微软雅黑" w:hAnsi="微软雅黑" w:eastAsia="微软雅黑"/>
              <w:szCs w:val="28"/>
            </w:rPr>
            <w:fldChar w:fldCharType="begin"/>
          </w:r>
          <w:r>
            <w:rPr>
              <w:rFonts w:ascii="微软雅黑" w:hAnsi="微软雅黑" w:eastAsia="微软雅黑"/>
              <w:szCs w:val="28"/>
            </w:rPr>
            <w:instrText xml:space="preserve"> HYPERLINK \l _Toc4646 </w:instrText>
          </w:r>
          <w:r>
            <w:rPr>
              <w:rFonts w:ascii="微软雅黑" w:hAnsi="微软雅黑" w:eastAsia="微软雅黑"/>
              <w:szCs w:val="28"/>
            </w:rPr>
            <w:fldChar w:fldCharType="separate"/>
          </w:r>
          <w:r>
            <w:rPr>
              <w:rFonts w:hint="eastAsia" w:ascii="微软雅黑" w:hAnsi="微软雅黑" w:eastAsia="微软雅黑"/>
              <w:szCs w:val="28"/>
            </w:rPr>
            <w:t>一、</w:t>
          </w:r>
          <w:r>
            <w:rPr>
              <w:rFonts w:hint="eastAsia" w:ascii="微软雅黑" w:hAnsi="微软雅黑" w:eastAsia="微软雅黑"/>
              <w:szCs w:val="28"/>
              <w:lang w:val="en-US" w:eastAsia="zh-CN"/>
            </w:rPr>
            <w:t>行业</w:t>
          </w:r>
          <w:r>
            <w:rPr>
              <w:rFonts w:hint="eastAsia" w:ascii="微软雅黑" w:hAnsi="微软雅黑" w:eastAsia="微软雅黑"/>
              <w:szCs w:val="28"/>
            </w:rPr>
            <w:t>背景</w:t>
          </w:r>
          <w:r>
            <w:tab/>
          </w:r>
          <w:r>
            <w:fldChar w:fldCharType="begin"/>
          </w:r>
          <w:r>
            <w:instrText xml:space="preserve"> PAGEREF _Toc4646 \h </w:instrText>
          </w:r>
          <w:r>
            <w:fldChar w:fldCharType="separate"/>
          </w:r>
          <w:r>
            <w:t>3</w:t>
          </w:r>
          <w:r>
            <w:fldChar w:fldCharType="end"/>
          </w:r>
          <w:r>
            <w:rPr>
              <w:rFonts w:ascii="微软雅黑" w:hAnsi="微软雅黑" w:eastAsia="微软雅黑"/>
              <w:szCs w:val="28"/>
            </w:rPr>
            <w:fldChar w:fldCharType="end"/>
          </w:r>
        </w:p>
        <w:p w14:paraId="160FB648">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_Toc26094 </w:instrText>
          </w:r>
          <w:r>
            <w:rPr>
              <w:rFonts w:ascii="微软雅黑" w:hAnsi="微软雅黑" w:eastAsia="微软雅黑"/>
              <w:bCs/>
              <w:szCs w:val="28"/>
              <w:lang w:val="zh-CN"/>
            </w:rPr>
            <w:fldChar w:fldCharType="separate"/>
          </w:r>
          <w:r>
            <w:rPr>
              <w:rFonts w:hint="eastAsia" w:ascii="微软雅黑" w:hAnsi="微软雅黑" w:eastAsia="微软雅黑"/>
              <w:szCs w:val="28"/>
            </w:rPr>
            <w:t>二、需求分析</w:t>
          </w:r>
          <w:r>
            <w:tab/>
          </w:r>
          <w:r>
            <w:fldChar w:fldCharType="begin"/>
          </w:r>
          <w:r>
            <w:instrText xml:space="preserve"> PAGEREF _Toc26094 \h </w:instrText>
          </w:r>
          <w:r>
            <w:fldChar w:fldCharType="separate"/>
          </w:r>
          <w:r>
            <w:t>3</w:t>
          </w:r>
          <w:r>
            <w:fldChar w:fldCharType="end"/>
          </w:r>
          <w:r>
            <w:rPr>
              <w:rFonts w:ascii="微软雅黑" w:hAnsi="微软雅黑" w:eastAsia="微软雅黑"/>
              <w:bCs/>
              <w:szCs w:val="28"/>
              <w:lang w:val="zh-CN"/>
            </w:rPr>
            <w:fldChar w:fldCharType="end"/>
          </w:r>
        </w:p>
        <w:p w14:paraId="392315F5">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_Toc4749 </w:instrText>
          </w:r>
          <w:r>
            <w:rPr>
              <w:rFonts w:ascii="微软雅黑" w:hAnsi="微软雅黑" w:eastAsia="微软雅黑"/>
              <w:bCs/>
              <w:szCs w:val="28"/>
              <w:lang w:val="zh-CN"/>
            </w:rPr>
            <w:fldChar w:fldCharType="separate"/>
          </w:r>
          <w:r>
            <w:rPr>
              <w:rFonts w:hint="eastAsia" w:ascii="微软雅黑" w:hAnsi="微软雅黑" w:eastAsia="微软雅黑"/>
              <w:szCs w:val="28"/>
            </w:rPr>
            <w:t>三、方案设计原则</w:t>
          </w:r>
          <w:r>
            <w:tab/>
          </w:r>
          <w:r>
            <w:fldChar w:fldCharType="begin"/>
          </w:r>
          <w:r>
            <w:instrText xml:space="preserve"> PAGEREF _Toc4749 \h </w:instrText>
          </w:r>
          <w:r>
            <w:fldChar w:fldCharType="separate"/>
          </w:r>
          <w:r>
            <w:t>4</w:t>
          </w:r>
          <w:r>
            <w:fldChar w:fldCharType="end"/>
          </w:r>
          <w:r>
            <w:rPr>
              <w:rFonts w:ascii="微软雅黑" w:hAnsi="微软雅黑" w:eastAsia="微软雅黑"/>
              <w:bCs/>
              <w:szCs w:val="28"/>
              <w:lang w:val="zh-CN"/>
            </w:rPr>
            <w:fldChar w:fldCharType="end"/>
          </w:r>
        </w:p>
        <w:p w14:paraId="32834EAF">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_Toc21823 </w:instrText>
          </w:r>
          <w:r>
            <w:rPr>
              <w:rFonts w:ascii="微软雅黑" w:hAnsi="微软雅黑" w:eastAsia="微软雅黑"/>
              <w:bCs/>
              <w:szCs w:val="28"/>
              <w:lang w:val="zh-CN"/>
            </w:rPr>
            <w:fldChar w:fldCharType="separate"/>
          </w:r>
          <w:r>
            <w:rPr>
              <w:rFonts w:hint="eastAsia" w:ascii="微软雅黑" w:hAnsi="微软雅黑" w:eastAsia="微软雅黑"/>
              <w:szCs w:val="28"/>
            </w:rPr>
            <w:t>四、</w:t>
          </w:r>
          <w:r>
            <w:rPr>
              <w:rFonts w:ascii="微软雅黑" w:hAnsi="微软雅黑" w:eastAsia="微软雅黑"/>
              <w:szCs w:val="28"/>
            </w:rPr>
            <w:t>方案说明</w:t>
          </w:r>
          <w:r>
            <w:tab/>
          </w:r>
          <w:r>
            <w:fldChar w:fldCharType="begin"/>
          </w:r>
          <w:r>
            <w:instrText xml:space="preserve"> PAGEREF _Toc21823 \h </w:instrText>
          </w:r>
          <w:r>
            <w:fldChar w:fldCharType="separate"/>
          </w:r>
          <w:r>
            <w:t>5</w:t>
          </w:r>
          <w:r>
            <w:fldChar w:fldCharType="end"/>
          </w:r>
          <w:r>
            <w:rPr>
              <w:rFonts w:ascii="微软雅黑" w:hAnsi="微软雅黑" w:eastAsia="微软雅黑"/>
              <w:bCs/>
              <w:szCs w:val="28"/>
              <w:lang w:val="zh-CN"/>
            </w:rPr>
            <w:fldChar w:fldCharType="end"/>
          </w:r>
        </w:p>
        <w:p w14:paraId="2A63A0BC">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_Toc12840 </w:instrText>
          </w:r>
          <w:r>
            <w:rPr>
              <w:rFonts w:ascii="微软雅黑" w:hAnsi="微软雅黑" w:eastAsia="微软雅黑"/>
              <w:bCs/>
              <w:szCs w:val="28"/>
              <w:lang w:val="zh-CN"/>
            </w:rPr>
            <w:fldChar w:fldCharType="separate"/>
          </w:r>
          <w:r>
            <w:rPr>
              <w:rFonts w:hint="eastAsia" w:ascii="微软雅黑" w:hAnsi="微软雅黑" w:eastAsia="微软雅黑"/>
              <w:szCs w:val="24"/>
            </w:rPr>
            <w:t>4.1</w:t>
          </w:r>
          <w:r>
            <w:rPr>
              <w:rFonts w:ascii="微软雅黑" w:hAnsi="微软雅黑" w:eastAsia="微软雅黑"/>
              <w:szCs w:val="24"/>
            </w:rPr>
            <w:t>方案拓扑图</w:t>
          </w:r>
          <w:r>
            <w:tab/>
          </w:r>
          <w:r>
            <w:fldChar w:fldCharType="begin"/>
          </w:r>
          <w:r>
            <w:instrText xml:space="preserve"> PAGEREF _Toc12840 \h </w:instrText>
          </w:r>
          <w:r>
            <w:fldChar w:fldCharType="separate"/>
          </w:r>
          <w:r>
            <w:t>6</w:t>
          </w:r>
          <w:r>
            <w:fldChar w:fldCharType="end"/>
          </w:r>
          <w:r>
            <w:rPr>
              <w:rFonts w:ascii="微软雅黑" w:hAnsi="微软雅黑" w:eastAsia="微软雅黑"/>
              <w:bCs/>
              <w:szCs w:val="28"/>
              <w:lang w:val="zh-CN"/>
            </w:rPr>
            <w:fldChar w:fldCharType="end"/>
          </w:r>
        </w:p>
        <w:p w14:paraId="0BB365ED">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_Toc28765 </w:instrText>
          </w:r>
          <w:r>
            <w:rPr>
              <w:rFonts w:ascii="微软雅黑" w:hAnsi="微软雅黑" w:eastAsia="微软雅黑"/>
              <w:bCs/>
              <w:szCs w:val="28"/>
              <w:lang w:val="zh-CN"/>
            </w:rPr>
            <w:fldChar w:fldCharType="separate"/>
          </w:r>
          <w:r>
            <w:rPr>
              <w:rFonts w:hint="eastAsia" w:ascii="微软雅黑" w:hAnsi="微软雅黑" w:eastAsia="微软雅黑"/>
              <w:szCs w:val="24"/>
            </w:rPr>
            <w:t>4.2方案特</w:t>
          </w:r>
          <w:r>
            <w:rPr>
              <w:rFonts w:hint="eastAsia" w:ascii="微软雅黑" w:hAnsi="微软雅黑" w:eastAsia="微软雅黑"/>
              <w:szCs w:val="24"/>
              <w:lang w:val="en-US" w:eastAsia="zh-CN"/>
            </w:rPr>
            <w:t>点</w:t>
          </w:r>
          <w:r>
            <w:tab/>
          </w:r>
          <w:r>
            <w:fldChar w:fldCharType="begin"/>
          </w:r>
          <w:r>
            <w:instrText xml:space="preserve"> PAGEREF _Toc28765 \h </w:instrText>
          </w:r>
          <w:r>
            <w:fldChar w:fldCharType="separate"/>
          </w:r>
          <w:r>
            <w:t>7</w:t>
          </w:r>
          <w:r>
            <w:fldChar w:fldCharType="end"/>
          </w:r>
          <w:r>
            <w:rPr>
              <w:rFonts w:ascii="微软雅黑" w:hAnsi="微软雅黑" w:eastAsia="微软雅黑"/>
              <w:bCs/>
              <w:szCs w:val="28"/>
              <w:lang w:val="zh-CN"/>
            </w:rPr>
            <w:fldChar w:fldCharType="end"/>
          </w:r>
        </w:p>
        <w:p w14:paraId="30B5D039">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_Toc11042 </w:instrText>
          </w:r>
          <w:r>
            <w:rPr>
              <w:rFonts w:ascii="微软雅黑" w:hAnsi="微软雅黑" w:eastAsia="微软雅黑"/>
              <w:bCs/>
              <w:szCs w:val="28"/>
              <w:lang w:val="zh-CN"/>
            </w:rPr>
            <w:fldChar w:fldCharType="separate"/>
          </w:r>
          <w:r>
            <w:rPr>
              <w:rFonts w:ascii="微软雅黑" w:hAnsi="微软雅黑" w:eastAsia="微软雅黑"/>
              <w:szCs w:val="28"/>
            </w:rPr>
            <w:t>五</w:t>
          </w:r>
          <w:r>
            <w:rPr>
              <w:rFonts w:hint="eastAsia" w:ascii="微软雅黑" w:hAnsi="微软雅黑" w:eastAsia="微软雅黑"/>
              <w:szCs w:val="28"/>
            </w:rPr>
            <w:t>、案例</w:t>
          </w:r>
          <w:r>
            <w:tab/>
          </w:r>
          <w:r>
            <w:fldChar w:fldCharType="begin"/>
          </w:r>
          <w:r>
            <w:instrText xml:space="preserve"> PAGEREF _Toc11042 \h </w:instrText>
          </w:r>
          <w:r>
            <w:fldChar w:fldCharType="separate"/>
          </w:r>
          <w:r>
            <w:t>10</w:t>
          </w:r>
          <w:r>
            <w:fldChar w:fldCharType="end"/>
          </w:r>
          <w:r>
            <w:rPr>
              <w:rFonts w:ascii="微软雅黑" w:hAnsi="微软雅黑" w:eastAsia="微软雅黑"/>
              <w:bCs/>
              <w:szCs w:val="28"/>
              <w:lang w:val="zh-CN"/>
            </w:rPr>
            <w:fldChar w:fldCharType="end"/>
          </w:r>
        </w:p>
        <w:p w14:paraId="45C0E1C2">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_Toc32284 </w:instrText>
          </w:r>
          <w:r>
            <w:rPr>
              <w:rFonts w:ascii="微软雅黑" w:hAnsi="微软雅黑" w:eastAsia="微软雅黑"/>
              <w:bCs/>
              <w:szCs w:val="28"/>
              <w:lang w:val="zh-CN"/>
            </w:rPr>
            <w:fldChar w:fldCharType="separate"/>
          </w:r>
          <w:r>
            <w:rPr>
              <w:rFonts w:hint="eastAsia" w:ascii="微软雅黑" w:hAnsi="微软雅黑" w:eastAsia="微软雅黑"/>
              <w:szCs w:val="24"/>
            </w:rPr>
            <w:t>5.1 政务服务中心</w:t>
          </w:r>
          <w:r>
            <w:tab/>
          </w:r>
          <w:r>
            <w:fldChar w:fldCharType="begin"/>
          </w:r>
          <w:r>
            <w:instrText xml:space="preserve"> PAGEREF _Toc32284 \h </w:instrText>
          </w:r>
          <w:r>
            <w:fldChar w:fldCharType="separate"/>
          </w:r>
          <w:r>
            <w:t>10</w:t>
          </w:r>
          <w:r>
            <w:fldChar w:fldCharType="end"/>
          </w:r>
          <w:r>
            <w:rPr>
              <w:rFonts w:ascii="微软雅黑" w:hAnsi="微软雅黑" w:eastAsia="微软雅黑"/>
              <w:bCs/>
              <w:szCs w:val="28"/>
              <w:lang w:val="zh-CN"/>
            </w:rPr>
            <w:fldChar w:fldCharType="end"/>
          </w:r>
        </w:p>
        <w:p w14:paraId="1035610D">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_Toc4352 </w:instrText>
          </w:r>
          <w:r>
            <w:rPr>
              <w:rFonts w:ascii="微软雅黑" w:hAnsi="微软雅黑" w:eastAsia="微软雅黑"/>
              <w:bCs/>
              <w:szCs w:val="28"/>
              <w:lang w:val="zh-CN"/>
            </w:rPr>
            <w:fldChar w:fldCharType="separate"/>
          </w:r>
          <w:r>
            <w:rPr>
              <w:rFonts w:hint="eastAsia" w:ascii="微软雅黑" w:hAnsi="微软雅黑" w:eastAsia="微软雅黑"/>
              <w:szCs w:val="24"/>
            </w:rPr>
            <w:t>5.2</w:t>
          </w:r>
          <w:r>
            <w:rPr>
              <w:rFonts w:hint="eastAsia" w:ascii="微软雅黑" w:hAnsi="微软雅黑" w:eastAsia="微软雅黑"/>
              <w:szCs w:val="24"/>
              <w:lang w:val="en-US" w:eastAsia="zh-CN"/>
            </w:rPr>
            <w:t>智慧城市</w:t>
          </w:r>
          <w:r>
            <w:tab/>
          </w:r>
          <w:r>
            <w:fldChar w:fldCharType="begin"/>
          </w:r>
          <w:r>
            <w:instrText xml:space="preserve"> PAGEREF _Toc4352 \h </w:instrText>
          </w:r>
          <w:r>
            <w:fldChar w:fldCharType="separate"/>
          </w:r>
          <w:r>
            <w:t>11</w:t>
          </w:r>
          <w:r>
            <w:fldChar w:fldCharType="end"/>
          </w:r>
          <w:r>
            <w:rPr>
              <w:rFonts w:ascii="微软雅黑" w:hAnsi="微软雅黑" w:eastAsia="微软雅黑"/>
              <w:bCs/>
              <w:szCs w:val="28"/>
              <w:lang w:val="zh-CN"/>
            </w:rPr>
            <w:fldChar w:fldCharType="end"/>
          </w:r>
        </w:p>
        <w:p w14:paraId="1B252A0A">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_Toc13260 </w:instrText>
          </w:r>
          <w:r>
            <w:rPr>
              <w:rFonts w:ascii="微软雅黑" w:hAnsi="微软雅黑" w:eastAsia="微软雅黑"/>
              <w:bCs/>
              <w:szCs w:val="28"/>
              <w:lang w:val="zh-CN"/>
            </w:rPr>
            <w:fldChar w:fldCharType="separate"/>
          </w:r>
          <w:r>
            <w:rPr>
              <w:rFonts w:hint="eastAsia" w:ascii="微软雅黑" w:hAnsi="微软雅黑" w:eastAsia="微软雅黑"/>
              <w:szCs w:val="24"/>
            </w:rPr>
            <w:t>5.2景区</w:t>
          </w:r>
          <w:r>
            <w:tab/>
          </w:r>
          <w:r>
            <w:fldChar w:fldCharType="begin"/>
          </w:r>
          <w:r>
            <w:instrText xml:space="preserve"> PAGEREF _Toc13260 \h </w:instrText>
          </w:r>
          <w:r>
            <w:fldChar w:fldCharType="separate"/>
          </w:r>
          <w:r>
            <w:t>12</w:t>
          </w:r>
          <w:r>
            <w:fldChar w:fldCharType="end"/>
          </w:r>
          <w:r>
            <w:rPr>
              <w:rFonts w:ascii="微软雅黑" w:hAnsi="微软雅黑" w:eastAsia="微软雅黑"/>
              <w:bCs/>
              <w:szCs w:val="28"/>
              <w:lang w:val="zh-CN"/>
            </w:rPr>
            <w:fldChar w:fldCharType="end"/>
          </w:r>
        </w:p>
        <w:p w14:paraId="34B4C93C">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_Toc31793 </w:instrText>
          </w:r>
          <w:r>
            <w:rPr>
              <w:rFonts w:ascii="微软雅黑" w:hAnsi="微软雅黑" w:eastAsia="微软雅黑"/>
              <w:bCs/>
              <w:szCs w:val="28"/>
              <w:lang w:val="zh-CN"/>
            </w:rPr>
            <w:fldChar w:fldCharType="separate"/>
          </w:r>
          <w:r>
            <w:rPr>
              <w:rFonts w:hint="eastAsia" w:ascii="微软雅黑" w:hAnsi="微软雅黑" w:eastAsia="微软雅黑"/>
              <w:szCs w:val="24"/>
            </w:rPr>
            <w:t>5.3商场/商城</w:t>
          </w:r>
          <w:r>
            <w:tab/>
          </w:r>
          <w:r>
            <w:fldChar w:fldCharType="begin"/>
          </w:r>
          <w:r>
            <w:instrText xml:space="preserve"> PAGEREF _Toc31793 \h </w:instrText>
          </w:r>
          <w:r>
            <w:fldChar w:fldCharType="separate"/>
          </w:r>
          <w:r>
            <w:t>13</w:t>
          </w:r>
          <w:r>
            <w:fldChar w:fldCharType="end"/>
          </w:r>
          <w:r>
            <w:rPr>
              <w:rFonts w:ascii="微软雅黑" w:hAnsi="微软雅黑" w:eastAsia="微软雅黑"/>
              <w:bCs/>
              <w:szCs w:val="28"/>
              <w:lang w:val="zh-CN"/>
            </w:rPr>
            <w:fldChar w:fldCharType="end"/>
          </w:r>
        </w:p>
        <w:p w14:paraId="4D7AFF14">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_Toc1810 </w:instrText>
          </w:r>
          <w:r>
            <w:rPr>
              <w:rFonts w:ascii="微软雅黑" w:hAnsi="微软雅黑" w:eastAsia="微软雅黑"/>
              <w:bCs/>
              <w:szCs w:val="28"/>
              <w:lang w:val="zh-CN"/>
            </w:rPr>
            <w:fldChar w:fldCharType="separate"/>
          </w:r>
          <w:r>
            <w:rPr>
              <w:rFonts w:hint="eastAsia" w:ascii="微软雅黑" w:hAnsi="微软雅黑" w:eastAsia="微软雅黑"/>
              <w:szCs w:val="24"/>
            </w:rPr>
            <w:t>5.4电信运营商</w:t>
          </w:r>
          <w:r>
            <w:tab/>
          </w:r>
          <w:r>
            <w:fldChar w:fldCharType="begin"/>
          </w:r>
          <w:r>
            <w:instrText xml:space="preserve"> PAGEREF _Toc1810 \h </w:instrText>
          </w:r>
          <w:r>
            <w:fldChar w:fldCharType="separate"/>
          </w:r>
          <w:r>
            <w:t>14</w:t>
          </w:r>
          <w:r>
            <w:fldChar w:fldCharType="end"/>
          </w:r>
          <w:r>
            <w:rPr>
              <w:rFonts w:ascii="微软雅黑" w:hAnsi="微软雅黑" w:eastAsia="微软雅黑"/>
              <w:bCs/>
              <w:szCs w:val="28"/>
              <w:lang w:val="zh-CN"/>
            </w:rPr>
            <w:fldChar w:fldCharType="end"/>
          </w:r>
        </w:p>
        <w:p w14:paraId="228DB104">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_Toc5874 </w:instrText>
          </w:r>
          <w:r>
            <w:rPr>
              <w:rFonts w:ascii="微软雅黑" w:hAnsi="微软雅黑" w:eastAsia="微软雅黑"/>
              <w:bCs/>
              <w:szCs w:val="28"/>
              <w:lang w:val="zh-CN"/>
            </w:rPr>
            <w:fldChar w:fldCharType="separate"/>
          </w:r>
          <w:r>
            <w:rPr>
              <w:rFonts w:hint="eastAsia" w:ascii="微软雅黑" w:hAnsi="微软雅黑" w:eastAsia="微软雅黑"/>
              <w:szCs w:val="24"/>
            </w:rPr>
            <w:t>5.4</w:t>
          </w:r>
          <w:r>
            <w:rPr>
              <w:rFonts w:hint="eastAsia" w:ascii="微软雅黑" w:hAnsi="微软雅黑" w:eastAsia="微软雅黑"/>
              <w:szCs w:val="24"/>
              <w:lang w:val="en-US" w:eastAsia="zh-CN"/>
            </w:rPr>
            <w:t>校园</w:t>
          </w:r>
          <w:r>
            <w:tab/>
          </w:r>
          <w:r>
            <w:fldChar w:fldCharType="begin"/>
          </w:r>
          <w:r>
            <w:instrText xml:space="preserve"> PAGEREF _Toc5874 \h </w:instrText>
          </w:r>
          <w:r>
            <w:fldChar w:fldCharType="separate"/>
          </w:r>
          <w:r>
            <w:t>14</w:t>
          </w:r>
          <w:r>
            <w:fldChar w:fldCharType="end"/>
          </w:r>
          <w:r>
            <w:rPr>
              <w:rFonts w:ascii="微软雅黑" w:hAnsi="微软雅黑" w:eastAsia="微软雅黑"/>
              <w:bCs/>
              <w:szCs w:val="28"/>
              <w:lang w:val="zh-CN"/>
            </w:rPr>
            <w:fldChar w:fldCharType="end"/>
          </w:r>
        </w:p>
        <w:p w14:paraId="30E5C191">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_Toc32699 </w:instrText>
          </w:r>
          <w:r>
            <w:rPr>
              <w:rFonts w:ascii="微软雅黑" w:hAnsi="微软雅黑" w:eastAsia="微软雅黑"/>
              <w:bCs/>
              <w:szCs w:val="28"/>
              <w:lang w:val="zh-CN"/>
            </w:rPr>
            <w:fldChar w:fldCharType="separate"/>
          </w:r>
          <w:r>
            <w:rPr>
              <w:rFonts w:hint="eastAsia" w:ascii="微软雅黑" w:hAnsi="微软雅黑" w:eastAsia="微软雅黑"/>
              <w:szCs w:val="24"/>
            </w:rPr>
            <w:t>5.</w:t>
          </w:r>
          <w:r>
            <w:rPr>
              <w:rFonts w:hint="eastAsia" w:ascii="微软雅黑" w:hAnsi="微软雅黑" w:eastAsia="微软雅黑"/>
              <w:szCs w:val="24"/>
              <w:lang w:val="en-US" w:eastAsia="zh-CN"/>
            </w:rPr>
            <w:t>5园区</w:t>
          </w:r>
          <w:r>
            <w:tab/>
          </w:r>
          <w:r>
            <w:fldChar w:fldCharType="begin"/>
          </w:r>
          <w:r>
            <w:instrText xml:space="preserve"> PAGEREF _Toc32699 \h </w:instrText>
          </w:r>
          <w:r>
            <w:fldChar w:fldCharType="separate"/>
          </w:r>
          <w:r>
            <w:t>16</w:t>
          </w:r>
          <w:r>
            <w:fldChar w:fldCharType="end"/>
          </w:r>
          <w:r>
            <w:rPr>
              <w:rFonts w:ascii="微软雅黑" w:hAnsi="微软雅黑" w:eastAsia="微软雅黑"/>
              <w:bCs/>
              <w:szCs w:val="28"/>
              <w:lang w:val="zh-CN"/>
            </w:rPr>
            <w:fldChar w:fldCharType="end"/>
          </w:r>
        </w:p>
        <w:p w14:paraId="5E8D8434">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_Toc15952 </w:instrText>
          </w:r>
          <w:r>
            <w:rPr>
              <w:rFonts w:ascii="微软雅黑" w:hAnsi="微软雅黑" w:eastAsia="微软雅黑"/>
              <w:bCs/>
              <w:szCs w:val="28"/>
              <w:lang w:val="zh-CN"/>
            </w:rPr>
            <w:fldChar w:fldCharType="separate"/>
          </w:r>
          <w:r>
            <w:rPr>
              <w:rFonts w:hint="eastAsia" w:ascii="微软雅黑" w:hAnsi="微软雅黑" w:eastAsia="微软雅黑"/>
              <w:szCs w:val="28"/>
              <w:lang w:val="en-US" w:eastAsia="zh-CN"/>
            </w:rPr>
            <w:t>五、 产品简介</w:t>
          </w:r>
          <w:r>
            <w:tab/>
          </w:r>
          <w:r>
            <w:fldChar w:fldCharType="begin"/>
          </w:r>
          <w:r>
            <w:instrText xml:space="preserve"> PAGEREF _Toc15952 \h </w:instrText>
          </w:r>
          <w:r>
            <w:fldChar w:fldCharType="separate"/>
          </w:r>
          <w:r>
            <w:t>17</w:t>
          </w:r>
          <w:r>
            <w:fldChar w:fldCharType="end"/>
          </w:r>
          <w:r>
            <w:rPr>
              <w:rFonts w:ascii="微软雅黑" w:hAnsi="微软雅黑" w:eastAsia="微软雅黑"/>
              <w:bCs/>
              <w:szCs w:val="28"/>
              <w:lang w:val="zh-CN"/>
            </w:rPr>
            <w:fldChar w:fldCharType="end"/>
          </w:r>
        </w:p>
        <w:p w14:paraId="32CA8197">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_Toc4402 </w:instrText>
          </w:r>
          <w:r>
            <w:rPr>
              <w:rFonts w:ascii="微软雅黑" w:hAnsi="微软雅黑" w:eastAsia="微软雅黑"/>
              <w:bCs/>
              <w:szCs w:val="28"/>
              <w:lang w:val="zh-CN"/>
            </w:rPr>
            <w:fldChar w:fldCharType="separate"/>
          </w:r>
          <w:r>
            <w:rPr>
              <w:rFonts w:hint="eastAsia" w:ascii="微软雅黑" w:hAnsi="微软雅黑" w:eastAsia="微软雅黑" w:cs="微软雅黑"/>
              <w:lang w:val="en-US" w:eastAsia="zh-CN"/>
            </w:rPr>
            <w:t>有线无线统一认证系统</w:t>
          </w:r>
          <w:r>
            <w:tab/>
          </w:r>
          <w:r>
            <w:fldChar w:fldCharType="begin"/>
          </w:r>
          <w:r>
            <w:instrText xml:space="preserve"> PAGEREF _Toc4402 \h </w:instrText>
          </w:r>
          <w:r>
            <w:fldChar w:fldCharType="separate"/>
          </w:r>
          <w:r>
            <w:t>17</w:t>
          </w:r>
          <w:r>
            <w:fldChar w:fldCharType="end"/>
          </w:r>
          <w:r>
            <w:rPr>
              <w:rFonts w:ascii="微软雅黑" w:hAnsi="微软雅黑" w:eastAsia="微软雅黑"/>
              <w:bCs/>
              <w:szCs w:val="28"/>
              <w:lang w:val="zh-CN"/>
            </w:rPr>
            <w:fldChar w:fldCharType="end"/>
          </w:r>
        </w:p>
        <w:p w14:paraId="5968B0BA">
          <w:pPr>
            <w:rPr>
              <w:rFonts w:ascii="微软雅黑" w:hAnsi="微软雅黑" w:eastAsia="微软雅黑"/>
              <w:sz w:val="28"/>
              <w:szCs w:val="28"/>
            </w:rPr>
          </w:pPr>
          <w:r>
            <w:rPr>
              <w:rFonts w:ascii="微软雅黑" w:hAnsi="微软雅黑" w:eastAsia="微软雅黑"/>
              <w:bCs/>
              <w:szCs w:val="28"/>
              <w:lang w:val="zh-CN"/>
            </w:rPr>
            <w:fldChar w:fldCharType="end"/>
          </w:r>
        </w:p>
      </w:sdtContent>
    </w:sdt>
    <w:p w14:paraId="4558CC2C">
      <w:pPr>
        <w:pStyle w:val="2"/>
        <w:rPr>
          <w:rFonts w:ascii="微软雅黑" w:hAnsi="微软雅黑" w:eastAsia="微软雅黑"/>
          <w:sz w:val="28"/>
          <w:szCs w:val="28"/>
        </w:rPr>
      </w:pPr>
      <w:bookmarkStart w:id="0" w:name="_Toc4646"/>
      <w:r>
        <w:rPr>
          <w:rFonts w:hint="eastAsia" w:ascii="微软雅黑" w:hAnsi="微软雅黑" w:eastAsia="微软雅黑"/>
          <w:sz w:val="28"/>
          <w:szCs w:val="28"/>
        </w:rPr>
        <w:t>一、</w:t>
      </w:r>
      <w:r>
        <w:rPr>
          <w:rFonts w:hint="eastAsia" w:ascii="微软雅黑" w:hAnsi="微软雅黑" w:eastAsia="微软雅黑"/>
          <w:sz w:val="28"/>
          <w:szCs w:val="28"/>
          <w:lang w:val="en-US" w:eastAsia="zh-CN"/>
        </w:rPr>
        <w:t>行业</w:t>
      </w:r>
      <w:r>
        <w:rPr>
          <w:rFonts w:hint="eastAsia" w:ascii="微软雅黑" w:hAnsi="微软雅黑" w:eastAsia="微软雅黑"/>
          <w:sz w:val="28"/>
          <w:szCs w:val="28"/>
        </w:rPr>
        <w:t>背景</w:t>
      </w:r>
      <w:bookmarkEnd w:id="0"/>
    </w:p>
    <w:p w14:paraId="0EF539A4">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随着企业信息化的不断发展以及移动办公的趋势，很多企业正原有的有线连接上网的基础上，开始增加更加方便、便捷、移动性强的无线接入网络来满足自身发展的需求。这样企业内部人员和访客都可以方便的通过无线网络在办公和企业园区内随时地接入企业局域网和互联网，来完成各种业务工作的处理。另外建设WLAN无线网络解决以往的有线端口接入限制、硬件维护工作繁琐、线路多、可移动性弱、访客管理难度大等问题。</w:t>
      </w:r>
    </w:p>
    <w:p w14:paraId="694E4203">
      <w:pPr>
        <w:spacing w:line="360" w:lineRule="auto"/>
        <w:ind w:firstLine="480" w:firstLineChars="200"/>
        <w:rPr>
          <w:rFonts w:ascii="微软雅黑" w:hAnsi="微软雅黑" w:eastAsia="微软雅黑" w:cs="宋体"/>
          <w:sz w:val="24"/>
          <w:szCs w:val="24"/>
        </w:rPr>
      </w:pPr>
      <w:bookmarkStart w:id="1" w:name="_Toc46666647"/>
      <w:bookmarkEnd w:id="1"/>
      <w:r>
        <w:rPr>
          <w:rFonts w:hint="eastAsia" w:ascii="微软雅黑" w:hAnsi="微软雅黑" w:eastAsia="微软雅黑" w:cs="宋体"/>
          <w:sz w:val="24"/>
          <w:szCs w:val="24"/>
        </w:rPr>
        <w:t>但是传统的无线网络的接入方式，用户上网需要得知无线密码或者不需要密码直接接入到无线网络中，不仅对企业的网络安全存在一定的隐患，而且网络运行也不够稳定更不能对接入访客进行管理控制。更重要的是在大型企业中，并没有通过无线网络跟员工和访客建立一种良性互动，没有发挥其应有的作用，使无线网络的效果大打折扣。因此如何部署一套可运营、可管理、可靠高效的无线网络已经成为企业的当务之急。</w:t>
      </w:r>
    </w:p>
    <w:p w14:paraId="6BDA5C63">
      <w:pPr>
        <w:pStyle w:val="2"/>
        <w:rPr>
          <w:rFonts w:ascii="微软雅黑" w:hAnsi="微软雅黑" w:eastAsia="微软雅黑"/>
          <w:sz w:val="28"/>
          <w:szCs w:val="28"/>
        </w:rPr>
      </w:pPr>
      <w:bookmarkStart w:id="2" w:name="_Toc26094"/>
      <w:r>
        <w:rPr>
          <w:rFonts w:hint="eastAsia" w:ascii="微软雅黑" w:hAnsi="微软雅黑" w:eastAsia="微软雅黑"/>
          <w:sz w:val="28"/>
          <w:szCs w:val="28"/>
        </w:rPr>
        <w:t>二、需求分析</w:t>
      </w:r>
      <w:bookmarkEnd w:id="2"/>
    </w:p>
    <w:p w14:paraId="767D0838">
      <w:p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企业在自身无线网络建设及无线认证中存在的问题，</w:t>
      </w:r>
      <w:r>
        <w:rPr>
          <w:rFonts w:hint="eastAsia" w:ascii="微软雅黑" w:hAnsi="微软雅黑" w:eastAsia="微软雅黑"/>
          <w:sz w:val="24"/>
          <w:szCs w:val="24"/>
          <w:lang w:val="en-US" w:eastAsia="zh-CN"/>
        </w:rPr>
        <w:t>需要一套快速、低成本、简单易用的</w:t>
      </w:r>
      <w:r>
        <w:rPr>
          <w:rFonts w:hint="eastAsia" w:ascii="微软雅黑" w:hAnsi="微软雅黑" w:eastAsia="微软雅黑"/>
          <w:sz w:val="24"/>
          <w:szCs w:val="24"/>
        </w:rPr>
        <w:t>无线认证解决方案，该方案需要满足以下需求：</w:t>
      </w:r>
    </w:p>
    <w:p w14:paraId="46AA07D4">
      <w:pPr>
        <w:numPr>
          <w:ilvl w:val="0"/>
          <w:numId w:val="2"/>
        </w:numPr>
        <w:spacing w:line="360" w:lineRule="auto"/>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支持多种认证方式，包括针对访客的手机短信</w:t>
      </w:r>
      <w:r>
        <w:rPr>
          <w:rFonts w:hint="eastAsia" w:ascii="微软雅黑" w:hAnsi="微软雅黑" w:eastAsia="微软雅黑"/>
          <w:sz w:val="24"/>
          <w:szCs w:val="24"/>
          <w:lang w:val="en-US" w:eastAsia="zh-CN"/>
        </w:rPr>
        <w:t>和二维码</w:t>
      </w:r>
      <w:r>
        <w:rPr>
          <w:rFonts w:hint="eastAsia" w:ascii="微软雅黑" w:hAnsi="微软雅黑" w:eastAsia="微软雅黑"/>
          <w:sz w:val="24"/>
          <w:szCs w:val="24"/>
        </w:rPr>
        <w:t>认证上网，以及针对内部员工的静态用户名密码认证方式</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以及针对国外用户发短信不方便时的邮箱验证</w:t>
      </w:r>
      <w:r>
        <w:rPr>
          <w:rFonts w:hint="eastAsia" w:ascii="微软雅黑" w:hAnsi="微软雅黑" w:eastAsia="微软雅黑"/>
          <w:sz w:val="24"/>
          <w:szCs w:val="24"/>
        </w:rPr>
        <w:t>；</w:t>
      </w:r>
    </w:p>
    <w:p w14:paraId="0DEDC2B0">
      <w:pPr>
        <w:numPr>
          <w:ilvl w:val="0"/>
          <w:numId w:val="2"/>
        </w:numPr>
        <w:spacing w:line="360" w:lineRule="auto"/>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可以</w:t>
      </w:r>
      <w:r>
        <w:rPr>
          <w:rFonts w:ascii="微软雅黑" w:hAnsi="微软雅黑" w:eastAsia="微软雅黑"/>
          <w:sz w:val="24"/>
          <w:szCs w:val="24"/>
        </w:rPr>
        <w:t>结合企业现有的</w:t>
      </w:r>
      <w:r>
        <w:rPr>
          <w:rFonts w:hint="eastAsia" w:ascii="微软雅黑" w:hAnsi="微软雅黑" w:eastAsia="微软雅黑"/>
          <w:sz w:val="24"/>
          <w:szCs w:val="24"/>
          <w:lang w:val="en-US" w:eastAsia="zh-CN"/>
        </w:rPr>
        <w:t>OA、CRM、LDAP等系统</w:t>
      </w:r>
      <w:r>
        <w:rPr>
          <w:rFonts w:hint="eastAsia" w:ascii="微软雅黑" w:hAnsi="微软雅黑" w:eastAsia="微软雅黑"/>
          <w:sz w:val="24"/>
          <w:szCs w:val="24"/>
        </w:rPr>
        <w:t>进行</w:t>
      </w:r>
      <w:r>
        <w:rPr>
          <w:rFonts w:hint="eastAsia" w:ascii="微软雅黑" w:hAnsi="微软雅黑" w:eastAsia="微软雅黑"/>
          <w:sz w:val="24"/>
          <w:szCs w:val="24"/>
          <w:lang w:val="en-US" w:eastAsia="zh-CN"/>
        </w:rPr>
        <w:t>对接</w:t>
      </w:r>
      <w:r>
        <w:rPr>
          <w:rFonts w:hint="eastAsia" w:ascii="微软雅黑" w:hAnsi="微软雅黑" w:eastAsia="微软雅黑"/>
          <w:sz w:val="24"/>
          <w:szCs w:val="24"/>
        </w:rPr>
        <w:t>认证，企业员工通过现有的账户进行认证上网</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所有的用户数据只需要在企业的管理系统中创建或删除，认证系统无需二次操作</w:t>
      </w:r>
      <w:r>
        <w:rPr>
          <w:rFonts w:ascii="微软雅黑" w:hAnsi="微软雅黑" w:eastAsia="微软雅黑"/>
          <w:sz w:val="24"/>
          <w:szCs w:val="24"/>
        </w:rPr>
        <w:t>；</w:t>
      </w:r>
    </w:p>
    <w:p w14:paraId="7876F2B3">
      <w:pPr>
        <w:numPr>
          <w:ilvl w:val="0"/>
          <w:numId w:val="2"/>
        </w:numPr>
        <w:spacing w:line="360" w:lineRule="auto"/>
        <w:ind w:left="425" w:leftChars="0" w:hanging="425" w:firstLineChars="0"/>
        <w:rPr>
          <w:rFonts w:ascii="微软雅黑" w:hAnsi="微软雅黑" w:eastAsia="微软雅黑" w:cs="宋体"/>
          <w:sz w:val="24"/>
          <w:szCs w:val="24"/>
        </w:rPr>
      </w:pPr>
      <w:r>
        <w:rPr>
          <w:rFonts w:hint="eastAsia" w:ascii="微软雅黑" w:hAnsi="微软雅黑" w:eastAsia="微软雅黑" w:cs="宋体"/>
          <w:sz w:val="24"/>
          <w:szCs w:val="24"/>
        </w:rPr>
        <w:t>可以对认证页面、认证成功页面进行高度定制，支持多种网页设计语言，以实现对认证页面</w:t>
      </w:r>
      <w:r>
        <w:rPr>
          <w:rFonts w:hint="eastAsia" w:ascii="微软雅黑" w:hAnsi="微软雅黑" w:eastAsia="微软雅黑" w:cs="宋体"/>
          <w:sz w:val="24"/>
          <w:szCs w:val="24"/>
          <w:lang w:val="en-US" w:eastAsia="zh-CN"/>
        </w:rPr>
        <w:t>自定义</w:t>
      </w:r>
      <w:r>
        <w:rPr>
          <w:rFonts w:hint="eastAsia" w:ascii="微软雅黑" w:hAnsi="微软雅黑" w:eastAsia="微软雅黑" w:cs="宋体"/>
          <w:sz w:val="24"/>
          <w:szCs w:val="24"/>
        </w:rPr>
        <w:t>设计的需求；</w:t>
      </w:r>
    </w:p>
    <w:p w14:paraId="47971628">
      <w:pPr>
        <w:numPr>
          <w:ilvl w:val="0"/>
          <w:numId w:val="2"/>
        </w:numPr>
        <w:spacing w:line="360" w:lineRule="auto"/>
        <w:ind w:left="425" w:leftChars="0" w:hanging="425" w:firstLineChars="0"/>
        <w:rPr>
          <w:rFonts w:ascii="微软雅黑" w:hAnsi="微软雅黑" w:eastAsia="微软雅黑" w:cs="宋体"/>
          <w:sz w:val="24"/>
          <w:szCs w:val="24"/>
        </w:rPr>
      </w:pPr>
      <w:r>
        <w:rPr>
          <w:rFonts w:ascii="微软雅黑" w:hAnsi="微软雅黑" w:eastAsia="微软雅黑" w:cs="宋体"/>
          <w:sz w:val="24"/>
          <w:szCs w:val="24"/>
        </w:rPr>
        <w:t>企业无线网络</w:t>
      </w:r>
      <w:r>
        <w:rPr>
          <w:rFonts w:hint="eastAsia" w:ascii="微软雅黑" w:hAnsi="微软雅黑" w:eastAsia="微软雅黑" w:cs="宋体"/>
          <w:sz w:val="24"/>
          <w:szCs w:val="24"/>
          <w:lang w:val="en-US" w:eastAsia="zh-CN"/>
        </w:rPr>
        <w:t>可以划</w:t>
      </w:r>
      <w:r>
        <w:rPr>
          <w:rFonts w:ascii="微软雅黑" w:hAnsi="微软雅黑" w:eastAsia="微软雅黑" w:cs="宋体"/>
          <w:sz w:val="24"/>
          <w:szCs w:val="24"/>
        </w:rPr>
        <w:t>分为</w:t>
      </w:r>
      <w:r>
        <w:rPr>
          <w:rFonts w:hint="eastAsia" w:ascii="微软雅黑" w:hAnsi="微软雅黑" w:eastAsia="微软雅黑" w:cs="宋体"/>
          <w:sz w:val="24"/>
          <w:szCs w:val="24"/>
          <w:lang w:val="en-US" w:eastAsia="zh-CN"/>
        </w:rPr>
        <w:t>多个不</w:t>
      </w:r>
      <w:r>
        <w:rPr>
          <w:rFonts w:ascii="微软雅黑" w:hAnsi="微软雅黑" w:eastAsia="微软雅黑" w:cs="宋体"/>
          <w:sz w:val="24"/>
          <w:szCs w:val="24"/>
        </w:rPr>
        <w:t>个</w:t>
      </w:r>
      <w:r>
        <w:rPr>
          <w:rFonts w:hint="eastAsia" w:ascii="微软雅黑" w:hAnsi="微软雅黑" w:eastAsia="微软雅黑" w:cs="宋体"/>
          <w:sz w:val="24"/>
          <w:szCs w:val="24"/>
        </w:rPr>
        <w:t>S</w:t>
      </w:r>
      <w:r>
        <w:rPr>
          <w:rFonts w:ascii="微软雅黑" w:hAnsi="微软雅黑" w:eastAsia="微软雅黑" w:cs="宋体"/>
          <w:sz w:val="24"/>
          <w:szCs w:val="24"/>
        </w:rPr>
        <w:t>SID，分别为企业</w:t>
      </w:r>
      <w:r>
        <w:rPr>
          <w:rFonts w:hint="eastAsia" w:ascii="微软雅黑" w:hAnsi="微软雅黑" w:eastAsia="微软雅黑" w:cs="宋体"/>
          <w:sz w:val="24"/>
          <w:szCs w:val="24"/>
          <w:lang w:val="en-US" w:eastAsia="zh-CN"/>
        </w:rPr>
        <w:t>管理者、企业</w:t>
      </w:r>
      <w:r>
        <w:rPr>
          <w:rFonts w:ascii="微软雅黑" w:hAnsi="微软雅黑" w:eastAsia="微软雅黑" w:cs="宋体"/>
          <w:sz w:val="24"/>
          <w:szCs w:val="24"/>
        </w:rPr>
        <w:t>员工</w:t>
      </w:r>
      <w:r>
        <w:rPr>
          <w:rFonts w:hint="eastAsia" w:ascii="微软雅黑" w:hAnsi="微软雅黑" w:eastAsia="微软雅黑" w:cs="宋体"/>
          <w:sz w:val="24"/>
          <w:szCs w:val="24"/>
          <w:lang w:val="en-US" w:eastAsia="zh-CN"/>
        </w:rPr>
        <w:t>和企业</w:t>
      </w:r>
      <w:r>
        <w:rPr>
          <w:rFonts w:ascii="微软雅黑" w:hAnsi="微软雅黑" w:eastAsia="微软雅黑" w:cs="宋体"/>
          <w:sz w:val="24"/>
          <w:szCs w:val="24"/>
        </w:rPr>
        <w:t>访客使用，针对不同的</w:t>
      </w:r>
      <w:r>
        <w:rPr>
          <w:rFonts w:hint="eastAsia" w:ascii="微软雅黑" w:hAnsi="微软雅黑" w:eastAsia="微软雅黑" w:cs="宋体"/>
          <w:sz w:val="24"/>
          <w:szCs w:val="24"/>
        </w:rPr>
        <w:t>SSID可以推送不同的认证页面</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lang w:val="en-US" w:eastAsia="zh-CN"/>
        </w:rPr>
        <w:t>实现不同的认证策略</w:t>
      </w:r>
      <w:r>
        <w:rPr>
          <w:rFonts w:hint="eastAsia" w:ascii="微软雅黑" w:hAnsi="微软雅黑" w:eastAsia="微软雅黑" w:cs="宋体"/>
          <w:sz w:val="24"/>
          <w:szCs w:val="24"/>
        </w:rPr>
        <w:t>；</w:t>
      </w:r>
    </w:p>
    <w:p w14:paraId="53D36E03">
      <w:pPr>
        <w:numPr>
          <w:ilvl w:val="0"/>
          <w:numId w:val="2"/>
        </w:numPr>
        <w:spacing w:line="360" w:lineRule="auto"/>
        <w:ind w:left="425" w:leftChars="0" w:hanging="425" w:firstLineChars="0"/>
        <w:rPr>
          <w:rFonts w:ascii="微软雅黑" w:hAnsi="微软雅黑" w:eastAsia="微软雅黑" w:cs="宋体"/>
          <w:sz w:val="24"/>
          <w:szCs w:val="24"/>
        </w:rPr>
      </w:pPr>
      <w:r>
        <w:rPr>
          <w:rFonts w:hint="eastAsia" w:ascii="微软雅黑" w:hAnsi="微软雅黑" w:eastAsia="微软雅黑" w:cs="宋体"/>
          <w:sz w:val="24"/>
          <w:szCs w:val="24"/>
        </w:rPr>
        <w:t>方便管理，能够实现对接入无线网络中的用户进行上网时间、上传下载速度及认证有效期等方面控制管理，不同的用户属性采取不同</w:t>
      </w:r>
      <w:r>
        <w:rPr>
          <w:rFonts w:hint="eastAsia" w:ascii="微软雅黑" w:hAnsi="微软雅黑" w:eastAsia="微软雅黑" w:cs="宋体"/>
          <w:sz w:val="24"/>
          <w:szCs w:val="24"/>
          <w:lang w:val="en-US" w:eastAsia="zh-CN"/>
        </w:rPr>
        <w:t>的</w:t>
      </w:r>
      <w:r>
        <w:rPr>
          <w:rFonts w:hint="eastAsia" w:ascii="微软雅黑" w:hAnsi="微软雅黑" w:eastAsia="微软雅黑" w:cs="宋体"/>
          <w:sz w:val="24"/>
          <w:szCs w:val="24"/>
        </w:rPr>
        <w:t>上网策略；</w:t>
      </w:r>
    </w:p>
    <w:p w14:paraId="07AF76A9">
      <w:pPr>
        <w:numPr>
          <w:ilvl w:val="0"/>
          <w:numId w:val="2"/>
        </w:numPr>
        <w:spacing w:line="360" w:lineRule="auto"/>
        <w:ind w:left="425" w:leftChars="0" w:hanging="425" w:firstLineChars="0"/>
        <w:rPr>
          <w:rFonts w:ascii="微软雅黑" w:hAnsi="微软雅黑" w:eastAsia="微软雅黑" w:cs="宋体"/>
          <w:sz w:val="24"/>
          <w:szCs w:val="24"/>
        </w:rPr>
      </w:pPr>
      <w:r>
        <w:rPr>
          <w:rFonts w:hint="eastAsia" w:ascii="微软雅黑" w:hAnsi="微软雅黑" w:eastAsia="微软雅黑" w:cs="宋体"/>
          <w:sz w:val="24"/>
          <w:szCs w:val="24"/>
        </w:rPr>
        <w:t>认证成功后可以实现强制跳转至企业官网或其他指定网站，可以有效的进行品牌宣传和推广；</w:t>
      </w:r>
    </w:p>
    <w:p w14:paraId="1ACBCCDB">
      <w:pPr>
        <w:numPr>
          <w:ilvl w:val="0"/>
          <w:numId w:val="2"/>
        </w:numPr>
        <w:spacing w:line="360" w:lineRule="auto"/>
        <w:ind w:left="425" w:leftChars="0" w:hanging="425" w:firstLineChars="0"/>
        <w:rPr>
          <w:rFonts w:ascii="微软雅黑" w:hAnsi="微软雅黑" w:eastAsia="微软雅黑" w:cs="宋体"/>
          <w:sz w:val="24"/>
          <w:szCs w:val="24"/>
        </w:rPr>
      </w:pPr>
      <w:r>
        <w:rPr>
          <w:rFonts w:ascii="微软雅黑" w:hAnsi="微软雅黑" w:eastAsia="微软雅黑" w:cs="宋体"/>
          <w:sz w:val="24"/>
          <w:szCs w:val="24"/>
        </w:rPr>
        <w:t>支持二次开发，将来可以对接企业现有的</w:t>
      </w:r>
      <w:r>
        <w:rPr>
          <w:rFonts w:hint="eastAsia" w:ascii="微软雅黑" w:hAnsi="微软雅黑" w:eastAsia="微软雅黑" w:cs="宋体"/>
          <w:sz w:val="24"/>
          <w:szCs w:val="24"/>
        </w:rPr>
        <w:t>OA、CRM等系统，在OA或其他系统上实现对访客上网权限的授权管理；</w:t>
      </w:r>
    </w:p>
    <w:p w14:paraId="14D897B1">
      <w:pPr>
        <w:numPr>
          <w:ilvl w:val="0"/>
          <w:numId w:val="2"/>
        </w:numPr>
        <w:spacing w:line="360" w:lineRule="auto"/>
        <w:ind w:left="425" w:leftChars="0" w:hanging="425" w:firstLineChars="0"/>
        <w:rPr>
          <w:rFonts w:ascii="微软雅黑" w:hAnsi="微软雅黑" w:eastAsia="微软雅黑"/>
          <w:sz w:val="24"/>
          <w:szCs w:val="24"/>
        </w:rPr>
      </w:pPr>
      <w:r>
        <w:rPr>
          <w:rFonts w:hint="eastAsia" w:ascii="微软雅黑" w:hAnsi="微软雅黑" w:eastAsia="微软雅黑" w:cs="宋体"/>
          <w:sz w:val="24"/>
          <w:szCs w:val="24"/>
        </w:rPr>
        <w:t>部署方便，维护简单，同时对整体设备需要易操作易管理，将来增加覆盖范围和用户数量能够方便的进行扩展升级。</w:t>
      </w:r>
    </w:p>
    <w:p w14:paraId="5A44D056">
      <w:pPr>
        <w:pStyle w:val="2"/>
        <w:rPr>
          <w:rFonts w:ascii="微软雅黑" w:hAnsi="微软雅黑" w:eastAsia="微软雅黑"/>
          <w:sz w:val="28"/>
          <w:szCs w:val="28"/>
        </w:rPr>
      </w:pPr>
      <w:bookmarkStart w:id="3" w:name="_Toc4749"/>
      <w:r>
        <w:rPr>
          <w:rFonts w:hint="eastAsia" w:ascii="微软雅黑" w:hAnsi="微软雅黑" w:eastAsia="微软雅黑"/>
          <w:sz w:val="28"/>
          <w:szCs w:val="28"/>
        </w:rPr>
        <w:t>三、方案设计原则</w:t>
      </w:r>
      <w:bookmarkEnd w:id="3"/>
    </w:p>
    <w:p w14:paraId="6CF6C35D">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蓝海卓越无线认证系统</w:t>
      </w:r>
      <w:r>
        <w:rPr>
          <w:rFonts w:hint="eastAsia" w:ascii="微软雅黑" w:hAnsi="微软雅黑" w:eastAsia="微软雅黑" w:cs="宋体"/>
          <w:sz w:val="24"/>
          <w:szCs w:val="24"/>
          <w:lang w:val="en-US" w:eastAsia="zh-CN"/>
        </w:rPr>
        <w:t>是我们</w:t>
      </w:r>
      <w:r>
        <w:rPr>
          <w:rFonts w:hint="eastAsia" w:ascii="微软雅黑" w:hAnsi="微软雅黑" w:eastAsia="微软雅黑" w:cs="宋体"/>
          <w:sz w:val="24"/>
          <w:szCs w:val="24"/>
        </w:rPr>
        <w:t>基于多年的产品运营经验及对无线认证网络运营需求的深刻理解，针对企业无线认证的需求并结合现有产品推出“企业无线认证解决方案”，从打造可管理、可运营的无线认证网络角度出发，致力于为客户建设一个高效可靠、运营成本低的企业无线认证网络，使无线网络部署轻松、可靠、高效。根据用户需求及用户网络特点，方案设计遵循以下原则：</w:t>
      </w:r>
    </w:p>
    <w:p w14:paraId="0260F244">
      <w:pPr>
        <w:numPr>
          <w:ilvl w:val="0"/>
          <w:numId w:val="3"/>
        </w:numPr>
        <w:spacing w:line="360" w:lineRule="auto"/>
        <w:ind w:left="425" w:leftChars="0" w:hanging="425" w:firstLineChars="0"/>
        <w:rPr>
          <w:rFonts w:ascii="微软雅黑" w:hAnsi="微软雅黑" w:eastAsia="微软雅黑" w:cs="宋体"/>
          <w:sz w:val="24"/>
          <w:szCs w:val="24"/>
        </w:rPr>
      </w:pPr>
      <w:r>
        <w:rPr>
          <w:rFonts w:hint="eastAsia" w:ascii="微软雅黑" w:hAnsi="微软雅黑" w:eastAsia="微软雅黑" w:cs="宋体"/>
          <w:sz w:val="24"/>
          <w:szCs w:val="24"/>
        </w:rPr>
        <w:t>高可靠性，无线网络运行的稳定可靠是接入认证系统正常运行的关键保证，在网络设计中选用高可靠性网络产品，合理设计网络架构，适合7×24不间断运行；</w:t>
      </w:r>
    </w:p>
    <w:p w14:paraId="2628ECEA">
      <w:pPr>
        <w:numPr>
          <w:ilvl w:val="0"/>
          <w:numId w:val="3"/>
        </w:numPr>
        <w:spacing w:line="360" w:lineRule="auto"/>
        <w:ind w:left="425" w:leftChars="0" w:hanging="425" w:firstLineChars="0"/>
        <w:rPr>
          <w:rFonts w:ascii="微软雅黑" w:hAnsi="微软雅黑" w:eastAsia="微软雅黑" w:cs="宋体"/>
          <w:sz w:val="24"/>
          <w:szCs w:val="24"/>
        </w:rPr>
      </w:pPr>
      <w:r>
        <w:rPr>
          <w:rFonts w:hint="eastAsia" w:ascii="微软雅黑" w:hAnsi="微软雅黑" w:eastAsia="微软雅黑" w:cs="宋体"/>
          <w:sz w:val="24"/>
          <w:szCs w:val="24"/>
        </w:rPr>
        <w:t>技术先进性和实用性，在保证满足无线接入认证的同时，又要体现出接入认证系统的先进性，充分考虑到系统应用的现状和未来发展趋势，能够方便的对功能进行扩展；</w:t>
      </w:r>
    </w:p>
    <w:p w14:paraId="1E13BD6B">
      <w:pPr>
        <w:numPr>
          <w:ilvl w:val="0"/>
          <w:numId w:val="3"/>
        </w:numPr>
        <w:spacing w:line="360" w:lineRule="auto"/>
        <w:ind w:left="425" w:leftChars="0" w:hanging="425" w:firstLineChars="0"/>
        <w:rPr>
          <w:rFonts w:ascii="微软雅黑" w:hAnsi="微软雅黑" w:eastAsia="微软雅黑" w:cs="宋体"/>
          <w:sz w:val="24"/>
          <w:szCs w:val="24"/>
        </w:rPr>
      </w:pPr>
      <w:r>
        <w:rPr>
          <w:rFonts w:hint="eastAsia" w:ascii="微软雅黑" w:hAnsi="微软雅黑" w:eastAsia="微软雅黑" w:cs="宋体"/>
          <w:sz w:val="24"/>
          <w:szCs w:val="24"/>
        </w:rPr>
        <w:t>标准开放性，支持国际上通用标准的网络协议、支持中国移动WLAN业务Portal协议规范，有利于保证与其它网络及设备之间的平滑连接互通，以及将来网络的扩展；</w:t>
      </w:r>
    </w:p>
    <w:p w14:paraId="7A29DAE9">
      <w:pPr>
        <w:numPr>
          <w:ilvl w:val="0"/>
          <w:numId w:val="3"/>
        </w:numPr>
        <w:spacing w:line="360" w:lineRule="auto"/>
        <w:ind w:left="425" w:leftChars="0" w:hanging="425" w:firstLineChars="0"/>
        <w:rPr>
          <w:rFonts w:ascii="微软雅黑" w:hAnsi="微软雅黑" w:eastAsia="微软雅黑" w:cs="宋体"/>
          <w:sz w:val="24"/>
          <w:szCs w:val="24"/>
        </w:rPr>
      </w:pPr>
      <w:r>
        <w:rPr>
          <w:rFonts w:hint="eastAsia" w:ascii="微软雅黑" w:hAnsi="微软雅黑" w:eastAsia="微软雅黑" w:cs="宋体"/>
          <w:sz w:val="24"/>
          <w:szCs w:val="24"/>
        </w:rPr>
        <w:t>灵活性及可扩展性，根据未来业务的增长和变化，网络及设备可以平滑地扩容和升级，并在扩容和升级过程中最大程度的减少对网络架构和现有设备的更换调整；</w:t>
      </w:r>
    </w:p>
    <w:p w14:paraId="30397811">
      <w:pPr>
        <w:numPr>
          <w:ilvl w:val="0"/>
          <w:numId w:val="3"/>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rPr>
        <w:t>可管理性，对网络状况实行集中监测、分析，具有对接入用户、设备、网络、流量等进行统计分析和管理的功能</w:t>
      </w:r>
      <w:r>
        <w:rPr>
          <w:rFonts w:hint="eastAsia" w:ascii="微软雅黑" w:hAnsi="微软雅黑" w:eastAsia="微软雅黑" w:cs="宋体"/>
          <w:sz w:val="24"/>
          <w:szCs w:val="24"/>
          <w:lang w:val="en-US" w:eastAsia="zh-CN"/>
        </w:rPr>
        <w:t>；</w:t>
      </w:r>
    </w:p>
    <w:p w14:paraId="11BD4792">
      <w:pPr>
        <w:numPr>
          <w:ilvl w:val="0"/>
          <w:numId w:val="3"/>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可升级性，针对未来出现的可能性的管理需求，系统需要具备可升级特性。</w:t>
      </w:r>
    </w:p>
    <w:p w14:paraId="0E140A65">
      <w:pPr>
        <w:spacing w:line="360" w:lineRule="auto"/>
        <w:ind w:firstLine="480" w:firstLineChars="200"/>
        <w:rPr>
          <w:rFonts w:hint="eastAsia" w:ascii="微软雅黑" w:hAnsi="微软雅黑" w:eastAsia="微软雅黑" w:cs="宋体"/>
          <w:sz w:val="24"/>
          <w:szCs w:val="24"/>
          <w:lang w:val="en-US" w:eastAsia="zh-CN"/>
        </w:rPr>
      </w:pPr>
    </w:p>
    <w:p w14:paraId="7076AA5D">
      <w:pPr>
        <w:pStyle w:val="2"/>
        <w:rPr>
          <w:rFonts w:ascii="微软雅黑" w:hAnsi="微软雅黑" w:eastAsia="微软雅黑"/>
          <w:sz w:val="28"/>
          <w:szCs w:val="28"/>
        </w:rPr>
      </w:pPr>
      <w:bookmarkStart w:id="4" w:name="_Toc21823"/>
      <w:r>
        <w:rPr>
          <w:rFonts w:hint="eastAsia" w:ascii="微软雅黑" w:hAnsi="微软雅黑" w:eastAsia="微软雅黑"/>
          <w:sz w:val="28"/>
          <w:szCs w:val="28"/>
        </w:rPr>
        <w:t>四、</w:t>
      </w:r>
      <w:r>
        <w:rPr>
          <w:rFonts w:ascii="微软雅黑" w:hAnsi="微软雅黑" w:eastAsia="微软雅黑"/>
          <w:sz w:val="28"/>
          <w:szCs w:val="28"/>
        </w:rPr>
        <w:t>方案说明</w:t>
      </w:r>
      <w:bookmarkEnd w:id="4"/>
    </w:p>
    <w:p w14:paraId="56AE88AA">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结合广泛的</w:t>
      </w:r>
      <w:r>
        <w:rPr>
          <w:rFonts w:hint="eastAsia" w:ascii="微软雅黑" w:hAnsi="微软雅黑" w:eastAsia="微软雅黑" w:cs="宋体"/>
          <w:sz w:val="24"/>
          <w:szCs w:val="24"/>
          <w:lang w:val="en-US" w:eastAsia="zh-CN"/>
        </w:rPr>
        <w:t>企业</w:t>
      </w:r>
      <w:r>
        <w:rPr>
          <w:rFonts w:hint="eastAsia" w:ascii="微软雅黑" w:hAnsi="微软雅黑" w:eastAsia="微软雅黑" w:cs="宋体"/>
          <w:sz w:val="24"/>
          <w:szCs w:val="24"/>
        </w:rPr>
        <w:t>无线认证市场需求，推出</w:t>
      </w:r>
      <w:r>
        <w:rPr>
          <w:rFonts w:hint="eastAsia" w:ascii="微软雅黑" w:hAnsi="微软雅黑" w:eastAsia="微软雅黑" w:cs="宋体"/>
          <w:sz w:val="24"/>
          <w:szCs w:val="24"/>
          <w:lang w:val="en-US" w:eastAsia="zh-CN"/>
        </w:rPr>
        <w:t>企业级</w:t>
      </w:r>
      <w:r>
        <w:rPr>
          <w:rFonts w:hint="eastAsia" w:ascii="微软雅黑" w:hAnsi="微软雅黑" w:eastAsia="微软雅黑" w:cs="宋体"/>
          <w:sz w:val="24"/>
          <w:szCs w:val="24"/>
        </w:rPr>
        <w:t>Portal无线认证系统及AC、AP等无线网络产品，最大限度的满足现有无线认证的市场需求。通过</w:t>
      </w:r>
      <w:r>
        <w:rPr>
          <w:rFonts w:hint="eastAsia" w:ascii="微软雅黑" w:hAnsi="微软雅黑" w:eastAsia="微软雅黑" w:cs="宋体"/>
          <w:sz w:val="24"/>
          <w:szCs w:val="24"/>
          <w:lang w:val="en-US" w:eastAsia="zh-CN"/>
        </w:rPr>
        <w:t>统一</w:t>
      </w:r>
      <w:r>
        <w:rPr>
          <w:rFonts w:hint="eastAsia" w:ascii="微软雅黑" w:hAnsi="微软雅黑" w:eastAsia="微软雅黑" w:cs="宋体"/>
          <w:sz w:val="24"/>
          <w:szCs w:val="24"/>
        </w:rPr>
        <w:t>Porta</w:t>
      </w:r>
      <w:r>
        <w:rPr>
          <w:rFonts w:hint="eastAsia" w:ascii="微软雅黑" w:hAnsi="微软雅黑" w:eastAsia="微软雅黑" w:cs="宋体"/>
          <w:sz w:val="24"/>
          <w:szCs w:val="24"/>
          <w:lang w:val="en-US" w:eastAsia="zh-CN"/>
        </w:rPr>
        <w:t>l无线认证</w:t>
      </w:r>
      <w:r>
        <w:rPr>
          <w:rFonts w:hint="eastAsia" w:ascii="微软雅黑" w:hAnsi="微软雅黑" w:eastAsia="微软雅黑" w:cs="宋体"/>
          <w:sz w:val="24"/>
          <w:szCs w:val="24"/>
        </w:rPr>
        <w:t>系列产品，用户可以方便的组建无线认证网络，实现WEB认证、信息推送、用户管理等多种功能。</w:t>
      </w:r>
    </w:p>
    <w:p w14:paraId="2AEF6A88">
      <w:pPr>
        <w:pStyle w:val="3"/>
        <w:rPr>
          <w:rFonts w:ascii="微软雅黑" w:hAnsi="微软雅黑" w:eastAsia="微软雅黑"/>
          <w:sz w:val="24"/>
          <w:szCs w:val="24"/>
        </w:rPr>
      </w:pPr>
      <w:bookmarkStart w:id="5" w:name="_Toc12840"/>
      <w:r>
        <w:rPr>
          <w:rFonts w:hint="eastAsia" w:ascii="微软雅黑" w:hAnsi="微软雅黑" w:eastAsia="微软雅黑"/>
          <w:sz w:val="24"/>
          <w:szCs w:val="24"/>
        </w:rPr>
        <w:t>4.1</w:t>
      </w:r>
      <w:r>
        <w:rPr>
          <w:rFonts w:ascii="微软雅黑" w:hAnsi="微软雅黑" w:eastAsia="微软雅黑"/>
          <w:sz w:val="24"/>
          <w:szCs w:val="24"/>
        </w:rPr>
        <w:t>方案拓扑图</w:t>
      </w:r>
      <w:bookmarkEnd w:id="5"/>
    </w:p>
    <w:p w14:paraId="59A14D04">
      <w:pPr>
        <w:jc w:val="center"/>
      </w:pPr>
    </w:p>
    <w:p w14:paraId="6EFE4BB3">
      <w:pPr>
        <w:jc w:val="center"/>
      </w:pPr>
      <w:r>
        <w:drawing>
          <wp:inline distT="0" distB="0" distL="114300" distR="114300">
            <wp:extent cx="5271135" cy="5097780"/>
            <wp:effectExtent l="9525" t="9525" r="15240" b="1079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5"/>
                    <a:stretch>
                      <a:fillRect/>
                    </a:stretch>
                  </pic:blipFill>
                  <pic:spPr>
                    <a:xfrm>
                      <a:off x="0" y="0"/>
                      <a:ext cx="5271135" cy="5097780"/>
                    </a:xfrm>
                    <a:prstGeom prst="rect">
                      <a:avLst/>
                    </a:prstGeom>
                    <a:noFill/>
                    <a:ln>
                      <a:solidFill>
                        <a:srgbClr val="0000FF"/>
                      </a:solidFill>
                    </a:ln>
                  </pic:spPr>
                </pic:pic>
              </a:graphicData>
            </a:graphic>
          </wp:inline>
        </w:drawing>
      </w:r>
    </w:p>
    <w:p w14:paraId="14235C23">
      <w:pPr>
        <w:jc w:val="center"/>
      </w:pPr>
    </w:p>
    <w:p w14:paraId="5C5C970D">
      <w:pPr>
        <w:spacing w:line="360" w:lineRule="auto"/>
        <w:rPr>
          <w:rFonts w:ascii="微软雅黑" w:hAnsi="微软雅黑" w:eastAsia="微软雅黑" w:cs="宋体"/>
          <w:sz w:val="24"/>
          <w:szCs w:val="24"/>
        </w:rPr>
      </w:pPr>
      <w:r>
        <w:drawing>
          <wp:inline distT="0" distB="0" distL="114300" distR="114300">
            <wp:extent cx="5260975" cy="4694555"/>
            <wp:effectExtent l="9525" t="9525" r="15875"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
                    <a:stretch>
                      <a:fillRect/>
                    </a:stretch>
                  </pic:blipFill>
                  <pic:spPr>
                    <a:xfrm>
                      <a:off x="0" y="0"/>
                      <a:ext cx="5260975" cy="4694555"/>
                    </a:xfrm>
                    <a:prstGeom prst="rect">
                      <a:avLst/>
                    </a:prstGeom>
                    <a:noFill/>
                    <a:ln>
                      <a:solidFill>
                        <a:schemeClr val="bg1">
                          <a:lumMod val="85000"/>
                        </a:schemeClr>
                      </a:solidFill>
                    </a:ln>
                  </pic:spPr>
                </pic:pic>
              </a:graphicData>
            </a:graphic>
          </wp:inline>
        </w:drawing>
      </w:r>
      <w:r>
        <w:rPr>
          <w:rFonts w:hint="eastAsia"/>
          <w:lang w:val="en-US" w:eastAsia="zh-CN"/>
        </w:rPr>
        <w:tab/>
      </w:r>
      <w:r>
        <w:rPr>
          <w:rFonts w:hint="eastAsia" w:ascii="微软雅黑" w:hAnsi="微软雅黑" w:eastAsia="微软雅黑" w:cs="宋体"/>
          <w:sz w:val="24"/>
          <w:szCs w:val="24"/>
          <w:lang w:val="en-US" w:eastAsia="zh-CN"/>
        </w:rPr>
        <w:t>企业</w:t>
      </w:r>
      <w:r>
        <w:rPr>
          <w:rFonts w:hint="eastAsia" w:ascii="微软雅黑" w:hAnsi="微软雅黑" w:eastAsia="微软雅黑" w:cs="宋体"/>
          <w:sz w:val="24"/>
          <w:szCs w:val="24"/>
        </w:rPr>
        <w:t>无线认证系统主要由：移动终端（智能手机、平板电脑、笔记本等）、AC控制器、AP、Portal服务器、Radius服务器以及短信</w:t>
      </w:r>
      <w:r>
        <w:rPr>
          <w:rFonts w:hint="eastAsia" w:ascii="微软雅黑" w:hAnsi="微软雅黑" w:eastAsia="微软雅黑" w:cs="宋体"/>
          <w:sz w:val="24"/>
          <w:szCs w:val="24"/>
          <w:lang w:val="en-US" w:eastAsia="zh-CN"/>
        </w:rPr>
        <w:t>服务器、微信服务器</w:t>
      </w:r>
      <w:r>
        <w:rPr>
          <w:rFonts w:hint="eastAsia" w:ascii="微软雅黑" w:hAnsi="微软雅黑" w:eastAsia="微软雅黑" w:cs="宋体"/>
          <w:sz w:val="24"/>
          <w:szCs w:val="24"/>
        </w:rPr>
        <w:t>组成。在整体方案中，它们充当的角色分别如下：</w:t>
      </w:r>
    </w:p>
    <w:p w14:paraId="48A6C8BC">
      <w:pPr>
        <w:numPr>
          <w:ilvl w:val="0"/>
          <w:numId w:val="4"/>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移动终端：用户使用手机、平板等移动终端设备连接到</w:t>
      </w:r>
      <w:r>
        <w:rPr>
          <w:rFonts w:hint="eastAsia" w:ascii="微软雅黑" w:hAnsi="微软雅黑" w:eastAsia="微软雅黑"/>
          <w:sz w:val="24"/>
          <w:szCs w:val="24"/>
          <w:lang w:val="en-US" w:eastAsia="zh-CN"/>
        </w:rPr>
        <w:t>企业</w:t>
      </w:r>
      <w:r>
        <w:rPr>
          <w:rFonts w:hint="eastAsia" w:ascii="微软雅黑" w:hAnsi="微软雅黑" w:eastAsia="微软雅黑"/>
          <w:sz w:val="24"/>
          <w:szCs w:val="24"/>
        </w:rPr>
        <w:t>WLAN无线网络中；</w:t>
      </w:r>
    </w:p>
    <w:p w14:paraId="66EAAAEB">
      <w:pPr>
        <w:numPr>
          <w:ilvl w:val="0"/>
          <w:numId w:val="4"/>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AP：无线接入点，实现一定区域内无线信号的覆盖；</w:t>
      </w:r>
    </w:p>
    <w:p w14:paraId="085CA07B">
      <w:pPr>
        <w:numPr>
          <w:ilvl w:val="0"/>
          <w:numId w:val="4"/>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AC控制器：集中控制管理所有AP设备，根据需求建立统一的SSID；</w:t>
      </w:r>
    </w:p>
    <w:p w14:paraId="3CF27E66">
      <w:pPr>
        <w:numPr>
          <w:ilvl w:val="0"/>
          <w:numId w:val="4"/>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Portal服务器：同AC设备对接，实现Portal认证页面的弹出和无线认证流程，认证页面支持任意网页语言进行定制设计；</w:t>
      </w:r>
    </w:p>
    <w:p w14:paraId="38040EFA">
      <w:pPr>
        <w:numPr>
          <w:ilvl w:val="0"/>
          <w:numId w:val="4"/>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Radius</w:t>
      </w:r>
      <w:r>
        <w:rPr>
          <w:rFonts w:hint="eastAsia" w:ascii="微软雅黑" w:hAnsi="微软雅黑" w:eastAsia="微软雅黑"/>
          <w:sz w:val="24"/>
          <w:szCs w:val="24"/>
          <w:lang w:val="en-US" w:eastAsia="zh-CN"/>
        </w:rPr>
        <w:t>系统</w:t>
      </w:r>
      <w:r>
        <w:rPr>
          <w:rFonts w:hint="eastAsia" w:ascii="微软雅黑" w:hAnsi="微软雅黑" w:eastAsia="微软雅黑"/>
          <w:sz w:val="24"/>
          <w:szCs w:val="24"/>
        </w:rPr>
        <w:t>：能够建立套餐和账户，实现对上网用户的账户密码信息进行认证；</w:t>
      </w:r>
    </w:p>
    <w:p w14:paraId="199A62A3">
      <w:pPr>
        <w:numPr>
          <w:ilvl w:val="0"/>
          <w:numId w:val="4"/>
        </w:numPr>
        <w:ind w:left="425" w:leftChars="0" w:hanging="425" w:firstLineChars="0"/>
        <w:rPr>
          <w:rFonts w:hint="eastAsia" w:ascii="微软雅黑" w:hAnsi="微软雅黑" w:eastAsia="微软雅黑"/>
          <w:sz w:val="24"/>
          <w:szCs w:val="24"/>
        </w:rPr>
      </w:pPr>
      <w:r>
        <w:rPr>
          <w:rFonts w:hint="eastAsia" w:ascii="微软雅黑" w:hAnsi="微软雅黑" w:eastAsia="微软雅黑"/>
          <w:sz w:val="24"/>
          <w:szCs w:val="24"/>
        </w:rPr>
        <w:t>短信</w:t>
      </w:r>
      <w:r>
        <w:rPr>
          <w:rFonts w:hint="eastAsia" w:ascii="微软雅黑" w:hAnsi="微软雅黑" w:eastAsia="微软雅黑"/>
          <w:sz w:val="24"/>
          <w:szCs w:val="24"/>
          <w:lang w:val="en-US" w:eastAsia="zh-CN"/>
        </w:rPr>
        <w:t>服务器</w:t>
      </w:r>
      <w:r>
        <w:rPr>
          <w:rFonts w:hint="eastAsia" w:ascii="微软雅黑" w:hAnsi="微软雅黑" w:eastAsia="微软雅黑"/>
          <w:sz w:val="24"/>
          <w:szCs w:val="24"/>
        </w:rPr>
        <w:t>：负责发送密码短信给手机用户，以便用户通过输入密码进行无线认证上网；</w:t>
      </w:r>
    </w:p>
    <w:p w14:paraId="7B5582DF">
      <w:pPr>
        <w:numPr>
          <w:ilvl w:val="0"/>
          <w:numId w:val="4"/>
        </w:numPr>
        <w:ind w:left="425" w:leftChars="0" w:hanging="425" w:firstLineChars="0"/>
        <w:rPr>
          <w:rFonts w:hint="eastAsia" w:ascii="微软雅黑" w:hAnsi="微软雅黑" w:eastAsia="微软雅黑"/>
          <w:sz w:val="24"/>
          <w:szCs w:val="24"/>
        </w:rPr>
      </w:pPr>
      <w:r>
        <w:rPr>
          <w:rFonts w:hint="eastAsia" w:ascii="微软雅黑" w:hAnsi="微软雅黑" w:eastAsia="微软雅黑"/>
          <w:sz w:val="24"/>
          <w:szCs w:val="24"/>
          <w:lang w:val="en-US" w:eastAsia="zh-CN"/>
        </w:rPr>
        <w:t>微信服务器：负责向管理员发送验证通知，方便管理员审核；</w:t>
      </w:r>
    </w:p>
    <w:p w14:paraId="24F81D11">
      <w:pPr>
        <w:numPr>
          <w:ilvl w:val="0"/>
          <w:numId w:val="4"/>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企业</w:t>
      </w:r>
      <w:r>
        <w:rPr>
          <w:rFonts w:hint="eastAsia" w:ascii="微软雅黑" w:hAnsi="微软雅黑" w:eastAsia="微软雅黑"/>
          <w:sz w:val="24"/>
          <w:szCs w:val="24"/>
          <w:lang w:val="en-US" w:eastAsia="zh-CN"/>
        </w:rPr>
        <w:t>OA或是CRM</w:t>
      </w:r>
      <w:r>
        <w:rPr>
          <w:rFonts w:hint="eastAsia" w:ascii="微软雅黑" w:hAnsi="微软雅黑" w:eastAsia="微软雅黑"/>
          <w:sz w:val="24"/>
          <w:szCs w:val="24"/>
        </w:rPr>
        <w:t>服务器：企业员工通过</w:t>
      </w:r>
      <w:r>
        <w:rPr>
          <w:rFonts w:hint="eastAsia" w:ascii="微软雅黑" w:hAnsi="微软雅黑" w:eastAsia="微软雅黑"/>
          <w:sz w:val="24"/>
          <w:szCs w:val="24"/>
          <w:lang w:val="en-US" w:eastAsia="zh-CN"/>
        </w:rPr>
        <w:t>OA</w:t>
      </w:r>
      <w:r>
        <w:rPr>
          <w:rFonts w:hint="eastAsia" w:ascii="微软雅黑" w:hAnsi="微软雅黑" w:eastAsia="微软雅黑"/>
          <w:sz w:val="24"/>
          <w:szCs w:val="24"/>
        </w:rPr>
        <w:t>账户</w:t>
      </w:r>
      <w:r>
        <w:rPr>
          <w:rFonts w:hint="eastAsia" w:ascii="微软雅黑" w:hAnsi="微软雅黑" w:eastAsia="微软雅黑"/>
          <w:sz w:val="24"/>
          <w:szCs w:val="24"/>
          <w:lang w:val="en-US" w:eastAsia="zh-CN"/>
        </w:rPr>
        <w:t>或CRM</w:t>
      </w:r>
      <w:r>
        <w:rPr>
          <w:rFonts w:hint="eastAsia" w:ascii="微软雅黑" w:hAnsi="微软雅黑" w:eastAsia="微软雅黑"/>
          <w:sz w:val="24"/>
          <w:szCs w:val="24"/>
        </w:rPr>
        <w:t>进行认证，需要</w:t>
      </w:r>
      <w:r>
        <w:rPr>
          <w:rFonts w:hint="eastAsia" w:ascii="微软雅黑" w:hAnsi="微软雅黑" w:eastAsia="微软雅黑"/>
          <w:sz w:val="24"/>
          <w:szCs w:val="24"/>
          <w:lang w:val="en-US" w:eastAsia="zh-CN"/>
        </w:rPr>
        <w:t>认证</w:t>
      </w:r>
      <w:r>
        <w:rPr>
          <w:rFonts w:hint="eastAsia" w:ascii="微软雅黑" w:hAnsi="微软雅黑" w:eastAsia="微软雅黑"/>
          <w:sz w:val="24"/>
          <w:szCs w:val="24"/>
        </w:rPr>
        <w:t>系统能够实时该</w:t>
      </w:r>
      <w:r>
        <w:rPr>
          <w:rFonts w:hint="eastAsia" w:ascii="微软雅黑" w:hAnsi="微软雅黑" w:eastAsia="微软雅黑"/>
          <w:sz w:val="24"/>
          <w:szCs w:val="24"/>
          <w:lang w:val="en-US" w:eastAsia="zh-CN"/>
        </w:rPr>
        <w:t>OA</w:t>
      </w:r>
      <w:r>
        <w:rPr>
          <w:rFonts w:hint="eastAsia" w:ascii="微软雅黑" w:hAnsi="微软雅黑" w:eastAsia="微软雅黑"/>
          <w:sz w:val="24"/>
          <w:szCs w:val="24"/>
        </w:rPr>
        <w:t>服务器数据库中的账户信息。</w:t>
      </w:r>
    </w:p>
    <w:p w14:paraId="404BBA9F">
      <w:pPr>
        <w:pStyle w:val="3"/>
        <w:rPr>
          <w:rFonts w:ascii="微软雅黑" w:hAnsi="微软雅黑" w:eastAsia="微软雅黑"/>
          <w:sz w:val="24"/>
          <w:szCs w:val="24"/>
        </w:rPr>
      </w:pPr>
      <w:bookmarkStart w:id="6" w:name="_Toc28765"/>
      <w:r>
        <w:rPr>
          <w:rFonts w:hint="eastAsia" w:ascii="微软雅黑" w:hAnsi="微软雅黑" w:eastAsia="微软雅黑"/>
          <w:sz w:val="24"/>
          <w:szCs w:val="24"/>
        </w:rPr>
        <w:t>4.2方案特</w:t>
      </w:r>
      <w:r>
        <w:rPr>
          <w:rFonts w:hint="eastAsia" w:ascii="微软雅黑" w:hAnsi="微软雅黑" w:eastAsia="微软雅黑"/>
          <w:sz w:val="24"/>
          <w:szCs w:val="24"/>
          <w:lang w:val="en-US" w:eastAsia="zh-CN"/>
        </w:rPr>
        <w:t>点</w:t>
      </w:r>
      <w:bookmarkEnd w:id="6"/>
    </w:p>
    <w:p w14:paraId="3B563F37">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1）</w:t>
      </w:r>
      <w:r>
        <w:rPr>
          <w:rFonts w:hint="eastAsia" w:ascii="微软雅黑" w:hAnsi="微软雅黑" w:eastAsia="微软雅黑" w:cs="宋体"/>
          <w:sz w:val="24"/>
          <w:szCs w:val="24"/>
          <w:lang w:val="en-US" w:eastAsia="zh-CN"/>
        </w:rPr>
        <w:t>有线+无线</w:t>
      </w:r>
      <w:r>
        <w:rPr>
          <w:rFonts w:hint="eastAsia" w:ascii="微软雅黑" w:hAnsi="微软雅黑" w:eastAsia="微软雅黑" w:cs="宋体"/>
          <w:sz w:val="24"/>
          <w:szCs w:val="24"/>
          <w:lang w:val="en-US" w:eastAsia="zh-CN"/>
        </w:rPr>
        <w:t>统一接入认证</w:t>
      </w:r>
    </w:p>
    <w:p w14:paraId="61B27245">
      <w:pPr>
        <w:spacing w:before="100" w:after="200" w:line="360" w:lineRule="auto"/>
        <w:ind w:firstLine="480"/>
        <w:rPr>
          <w:rFonts w:hint="eastAsia" w:ascii="微软雅黑" w:hAnsi="微软雅黑" w:eastAsia="微软雅黑" w:cs="宋体"/>
          <w:sz w:val="24"/>
          <w:szCs w:val="24"/>
        </w:rPr>
      </w:pPr>
      <w:r>
        <w:rPr>
          <w:rFonts w:hint="eastAsia" w:ascii="微软雅黑" w:hAnsi="微软雅黑" w:eastAsia="微软雅黑" w:cs="宋体"/>
          <w:sz w:val="24"/>
          <w:szCs w:val="24"/>
        </w:rPr>
        <w:t>所有</w:t>
      </w:r>
      <w:r>
        <w:rPr>
          <w:rFonts w:hint="eastAsia" w:ascii="微软雅黑" w:hAnsi="微软雅黑" w:eastAsia="微软雅黑" w:cs="宋体"/>
          <w:sz w:val="24"/>
          <w:szCs w:val="24"/>
          <w:lang w:val="en-US" w:eastAsia="zh-CN"/>
        </w:rPr>
        <w:t>的上网</w:t>
      </w:r>
      <w:r>
        <w:rPr>
          <w:rFonts w:hint="eastAsia" w:ascii="微软雅黑" w:hAnsi="微软雅黑" w:eastAsia="微软雅黑" w:cs="宋体"/>
          <w:sz w:val="24"/>
          <w:szCs w:val="24"/>
        </w:rPr>
        <w:t>终端均可</w:t>
      </w:r>
      <w:r>
        <w:rPr>
          <w:rFonts w:hint="eastAsia" w:ascii="微软雅黑" w:hAnsi="微软雅黑" w:eastAsia="微软雅黑" w:cs="宋体"/>
          <w:sz w:val="24"/>
          <w:szCs w:val="24"/>
          <w:lang w:val="en-US" w:eastAsia="zh-CN"/>
        </w:rPr>
        <w:t>进行认证，有线和无线均采用PORTAL认证的方式，当用户连接网络时，</w:t>
      </w:r>
      <w:r>
        <w:rPr>
          <w:rFonts w:hint="eastAsia" w:ascii="微软雅黑" w:hAnsi="微软雅黑" w:eastAsia="微软雅黑" w:cs="宋体"/>
          <w:sz w:val="24"/>
          <w:szCs w:val="24"/>
        </w:rPr>
        <w:t>当发起http访问请求后会被重定向到Portal认证页面；</w:t>
      </w:r>
    </w:p>
    <w:p w14:paraId="0B2EC520">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实名认证</w:t>
      </w:r>
    </w:p>
    <w:p w14:paraId="4098FC06">
      <w:pPr>
        <w:ind w:firstLine="480" w:firstLineChars="20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通过短信、微信、扫码授权认证等方式进行上网准入，实现所有上网用户的实名认证；</w:t>
      </w:r>
    </w:p>
    <w:p w14:paraId="7DA89EF4">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密码强度可定义</w:t>
      </w:r>
    </w:p>
    <w:p w14:paraId="4F41DDBB">
      <w:pPr>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lang w:val="en-US" w:eastAsia="zh-CN"/>
        </w:rPr>
        <w:t>可以自定义用户上网密码强度，可以设置大小写字线、数字、特殊符号和组合，也可以设置最小密码长度；</w:t>
      </w:r>
    </w:p>
    <w:p w14:paraId="23F3DF11">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内网进行物理隔离（与原有网络隔离）</w:t>
      </w:r>
    </w:p>
    <w:p w14:paraId="063D7D28">
      <w:pPr>
        <w:ind w:firstLine="480" w:firstLineChars="20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员工办公和访客与现有的内网实现完全的物理隔离，相当于在原有的网络上又增加了一个全新的无线上网的网络，确保了安全性；</w:t>
      </w:r>
    </w:p>
    <w:p w14:paraId="1895DE01">
      <w:pPr>
        <w:spacing w:before="100" w:after="200" w:line="360" w:lineRule="auto"/>
        <w:ind w:firstLine="480"/>
        <w:rPr>
          <w:rFonts w:hint="eastAsia" w:ascii="微软雅黑" w:hAnsi="微软雅黑" w:eastAsia="微软雅黑" w:cs="宋体"/>
          <w:sz w:val="24"/>
          <w:szCs w:val="24"/>
        </w:rPr>
      </w:pPr>
    </w:p>
    <w:p w14:paraId="1C88CFE1">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认证页面定制</w:t>
      </w:r>
    </w:p>
    <w:p w14:paraId="3CE3EBF7">
      <w:pPr>
        <w:ind w:firstLine="480" w:firstLineChars="200"/>
        <w:rPr>
          <w:rFonts w:hint="eastAsia" w:ascii="微软雅黑" w:hAnsi="微软雅黑" w:eastAsia="微软雅黑"/>
          <w:sz w:val="24"/>
          <w:szCs w:val="24"/>
        </w:rPr>
      </w:pPr>
      <w:r>
        <w:rPr>
          <w:rFonts w:hint="eastAsia" w:ascii="微软雅黑" w:hAnsi="微软雅黑" w:eastAsia="微软雅黑"/>
          <w:sz w:val="24"/>
          <w:szCs w:val="24"/>
        </w:rPr>
        <w:t>认证页面/认证成功页面均可以按照自己的要求进行定制设计，支持任意网页设计语言，达到良好的页面展示效果；在认证页面和认证成功页面可以自由设计承载企业宣传和通知信息；</w:t>
      </w:r>
    </w:p>
    <w:p w14:paraId="59FD6B04">
      <w:pPr>
        <w:ind w:firstLine="420" w:firstLineChars="200"/>
        <w:rPr>
          <w:rFonts w:hint="eastAsia" w:ascii="微软雅黑" w:hAnsi="微软雅黑" w:eastAsia="微软雅黑"/>
          <w:sz w:val="24"/>
          <w:szCs w:val="24"/>
        </w:rPr>
      </w:pPr>
      <w:r>
        <w:drawing>
          <wp:inline distT="0" distB="0" distL="114300" distR="114300">
            <wp:extent cx="5273675" cy="3018790"/>
            <wp:effectExtent l="9525" t="9525" r="12700" b="1016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7"/>
                    <a:stretch>
                      <a:fillRect/>
                    </a:stretch>
                  </pic:blipFill>
                  <pic:spPr>
                    <a:xfrm>
                      <a:off x="0" y="0"/>
                      <a:ext cx="5273675" cy="3018790"/>
                    </a:xfrm>
                    <a:prstGeom prst="rect">
                      <a:avLst/>
                    </a:prstGeom>
                    <a:noFill/>
                    <a:ln>
                      <a:solidFill>
                        <a:schemeClr val="bg1">
                          <a:lumMod val="85000"/>
                        </a:schemeClr>
                      </a:solidFill>
                    </a:ln>
                  </pic:spPr>
                </pic:pic>
              </a:graphicData>
            </a:graphic>
          </wp:inline>
        </w:drawing>
      </w:r>
    </w:p>
    <w:p w14:paraId="6B7AB26D">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基于AC设置两个不同的SSID，企业SSID隐藏，只有员工通过AD域账户进行登录认证上网；访客SSID开放，企业访客通过手机短信认证或者一键登录认证进行上网；</w:t>
      </w:r>
    </w:p>
    <w:p w14:paraId="0C370B66">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基于AC针对不同的SSID设置不同的Portal认证页面URL参数，实现向员工和和访客推送不同的认证页面；</w:t>
      </w:r>
    </w:p>
    <w:p w14:paraId="289EA8A3">
      <w:pPr>
        <w:numPr>
          <w:numId w:val="0"/>
        </w:numPr>
        <w:spacing w:line="360" w:lineRule="auto"/>
        <w:ind w:leftChars="0"/>
        <w:rPr>
          <w:rFonts w:hint="eastAsia" w:ascii="微软雅黑" w:hAnsi="微软雅黑" w:eastAsia="微软雅黑" w:cs="宋体"/>
          <w:sz w:val="24"/>
          <w:szCs w:val="24"/>
          <w:lang w:val="en-US" w:eastAsia="zh-CN"/>
        </w:rPr>
      </w:pPr>
      <w:r>
        <w:drawing>
          <wp:inline distT="0" distB="0" distL="114300" distR="114300">
            <wp:extent cx="5267325" cy="3355975"/>
            <wp:effectExtent l="0" t="0" r="0" b="635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8"/>
                    <a:stretch>
                      <a:fillRect/>
                    </a:stretch>
                  </pic:blipFill>
                  <pic:spPr>
                    <a:xfrm>
                      <a:off x="0" y="0"/>
                      <a:ext cx="5267325" cy="3355975"/>
                    </a:xfrm>
                    <a:prstGeom prst="rect">
                      <a:avLst/>
                    </a:prstGeom>
                    <a:noFill/>
                    <a:ln>
                      <a:noFill/>
                    </a:ln>
                  </pic:spPr>
                </pic:pic>
              </a:graphicData>
            </a:graphic>
          </wp:inline>
        </w:drawing>
      </w:r>
    </w:p>
    <w:p w14:paraId="5BF55479">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页面跳转</w:t>
      </w:r>
    </w:p>
    <w:p w14:paraId="357D2D4F">
      <w:pPr>
        <w:spacing w:before="100" w:after="200" w:line="360" w:lineRule="auto"/>
        <w:rPr>
          <w:rStyle w:val="14"/>
          <w:rFonts w:ascii="微软雅黑" w:hAnsi="微软雅黑" w:eastAsia="微软雅黑" w:cs="宋体"/>
          <w:b w:val="0"/>
          <w:bCs w:val="0"/>
          <w:sz w:val="24"/>
          <w:szCs w:val="24"/>
        </w:rPr>
      </w:pPr>
      <w:r>
        <w:rPr>
          <w:rFonts w:hint="eastAsia" w:ascii="微软雅黑" w:hAnsi="微软雅黑" w:eastAsia="微软雅黑" w:cs="宋体"/>
          <w:sz w:val="24"/>
          <w:szCs w:val="24"/>
        </w:rPr>
        <w:t xml:space="preserve">    当访客完成手机短信认证或者员工完成认证后，自动跳转至企业官网或其他指定网址，实现对企业品牌的宣传推广，增强品牌知名度；</w:t>
      </w:r>
    </w:p>
    <w:p w14:paraId="33D799DE">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多种认证方式</w:t>
      </w:r>
    </w:p>
    <w:p w14:paraId="4F9A22E2">
      <w:pPr>
        <w:spacing w:before="100" w:after="200" w:line="360" w:lineRule="auto"/>
        <w:ind w:firstLine="480"/>
        <w:rPr>
          <w:rFonts w:hint="eastAsia" w:ascii="微软雅黑" w:hAnsi="微软雅黑" w:eastAsia="微软雅黑" w:cs="宋体"/>
          <w:sz w:val="24"/>
          <w:szCs w:val="24"/>
        </w:rPr>
      </w:pPr>
      <w:r>
        <w:rPr>
          <w:rFonts w:hint="eastAsia" w:ascii="微软雅黑" w:hAnsi="微软雅黑" w:eastAsia="微软雅黑" w:cs="宋体"/>
          <w:sz w:val="24"/>
          <w:szCs w:val="24"/>
        </w:rPr>
        <w:t>除手机短信认证、</w:t>
      </w:r>
      <w:r>
        <w:rPr>
          <w:rFonts w:hint="eastAsia" w:ascii="微软雅黑" w:hAnsi="微软雅黑" w:eastAsia="微软雅黑" w:cs="宋体"/>
          <w:sz w:val="24"/>
          <w:szCs w:val="24"/>
          <w:lang w:val="en-US" w:eastAsia="zh-CN"/>
        </w:rPr>
        <w:t>OA帐户</w:t>
      </w:r>
      <w:r>
        <w:rPr>
          <w:rFonts w:hint="eastAsia" w:ascii="微软雅黑" w:hAnsi="微软雅黑" w:eastAsia="微软雅黑" w:cs="宋体"/>
          <w:sz w:val="24"/>
          <w:szCs w:val="24"/>
        </w:rPr>
        <w:t>认证之外，Portal系统还可以提供一键登录、</w:t>
      </w:r>
      <w:r>
        <w:rPr>
          <w:rFonts w:hint="eastAsia" w:ascii="微软雅黑" w:hAnsi="微软雅黑" w:eastAsia="微软雅黑" w:cs="宋体"/>
          <w:sz w:val="24"/>
          <w:szCs w:val="24"/>
          <w:lang w:val="en-US" w:eastAsia="zh-CN"/>
        </w:rPr>
        <w:t>双因子认证</w:t>
      </w:r>
      <w:bookmarkStart w:id="19" w:name="_GoBack"/>
      <w:bookmarkEnd w:id="19"/>
      <w:r>
        <w:rPr>
          <w:rFonts w:ascii="微软雅黑" w:hAnsi="微软雅黑" w:eastAsia="微软雅黑" w:cs="宋体"/>
          <w:sz w:val="24"/>
          <w:szCs w:val="24"/>
        </w:rPr>
        <w:t>等认证方式，为企业的无线认证提供更多方式选择</w:t>
      </w:r>
      <w:r>
        <w:rPr>
          <w:rFonts w:hint="eastAsia" w:ascii="微软雅黑" w:hAnsi="微软雅黑" w:eastAsia="微软雅黑" w:cs="宋体"/>
          <w:sz w:val="24"/>
          <w:szCs w:val="24"/>
        </w:rPr>
        <w:t>；</w:t>
      </w:r>
    </w:p>
    <w:p w14:paraId="3B4FC35B">
      <w:pPr>
        <w:spacing w:before="100" w:after="200" w:line="360" w:lineRule="auto"/>
        <w:ind w:firstLine="48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同时支持邮件验证、扫码验证等企业访客认证方式，支持对注册的临时上网用户进行管理员审核；</w:t>
      </w:r>
    </w:p>
    <w:p w14:paraId="47CCFCFE">
      <w:pPr>
        <w:spacing w:before="100" w:after="200" w:line="360" w:lineRule="auto"/>
        <w:rPr>
          <w:rFonts w:hint="default" w:ascii="微软雅黑" w:hAnsi="微软雅黑" w:eastAsia="微软雅黑" w:cs="宋体"/>
          <w:sz w:val="24"/>
          <w:szCs w:val="24"/>
          <w:lang w:val="en-US" w:eastAsia="zh-CN"/>
        </w:rPr>
      </w:pPr>
      <w:r>
        <w:drawing>
          <wp:inline distT="0" distB="0" distL="114300" distR="114300">
            <wp:extent cx="5262880" cy="3630295"/>
            <wp:effectExtent l="9525" t="9525" r="10795" b="1778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9"/>
                    <a:stretch>
                      <a:fillRect/>
                    </a:stretch>
                  </pic:blipFill>
                  <pic:spPr>
                    <a:xfrm>
                      <a:off x="0" y="0"/>
                      <a:ext cx="5262880" cy="3630295"/>
                    </a:xfrm>
                    <a:prstGeom prst="rect">
                      <a:avLst/>
                    </a:prstGeom>
                    <a:noFill/>
                    <a:ln>
                      <a:solidFill>
                        <a:schemeClr val="bg1">
                          <a:lumMod val="85000"/>
                        </a:schemeClr>
                      </a:solidFill>
                    </a:ln>
                  </pic:spPr>
                </pic:pic>
              </a:graphicData>
            </a:graphic>
          </wp:inline>
        </w:drawing>
      </w:r>
    </w:p>
    <w:p w14:paraId="6C9A20BF">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上网策略分级</w:t>
      </w:r>
    </w:p>
    <w:p w14:paraId="07D919C4">
      <w:pPr>
        <w:spacing w:before="100" w:after="200"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企业访客通过手机短信的方式认证上网，企业员工通过输入</w:t>
      </w:r>
      <w:r>
        <w:rPr>
          <w:rFonts w:hint="eastAsia" w:ascii="微软雅黑" w:hAnsi="微软雅黑" w:eastAsia="微软雅黑" w:cs="宋体"/>
          <w:sz w:val="24"/>
          <w:szCs w:val="24"/>
          <w:lang w:val="en-US" w:eastAsia="zh-CN"/>
        </w:rPr>
        <w:t>OA</w:t>
      </w:r>
      <w:r>
        <w:rPr>
          <w:rFonts w:hint="eastAsia" w:ascii="微软雅黑" w:hAnsi="微软雅黑" w:eastAsia="微软雅黑" w:cs="宋体"/>
          <w:sz w:val="24"/>
          <w:szCs w:val="24"/>
        </w:rPr>
        <w:t>账户的方式进行认证上网，两类用户分别采取不同的上网策略，可以在上网速度、上网时长等方面行进区分和限制；</w:t>
      </w:r>
    </w:p>
    <w:p w14:paraId="4D9C326A">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用户管理</w:t>
      </w:r>
    </w:p>
    <w:p w14:paraId="4F08842F">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强大的用户管理功能，可以实现对手机短信认证用户的上传、下载速度以及在线时长等进行设置，实现对无线接入用户的速度、在线用户数、上网时长等管理；</w:t>
      </w:r>
    </w:p>
    <w:p w14:paraId="672AD1E3">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访客扫码认证</w:t>
      </w:r>
    </w:p>
    <w:p w14:paraId="11B4E8B3">
      <w:pPr>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rPr>
        <w:t> 协助扫码：访客上网认证的最佳方式</w:t>
      </w:r>
    </w:p>
    <w:p w14:paraId="66FF2037">
      <w:pPr>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rPr>
        <w:t>采用访客与被访人一对一扫码的方式对来访人进行授权。适用于网络安全性要求高的企业临时性访客使用。当访客进入访问网络空间，需被访人扫描二维码并进行授权，然后访客才可以使用网络，这种一对一的访客准入形式使得入网访客有迹可循，也在最大程度上保证了网络准入的安全。</w:t>
      </w:r>
    </w:p>
    <w:p w14:paraId="38C80905">
      <w:pPr>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rPr>
        <w:t>此认证方式优势：</w:t>
      </w:r>
    </w:p>
    <w:p w14:paraId="554E5702">
      <w:pPr>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rPr>
        <w:t>1、一对一认证授权加强企业对访客及被访人的审计追溯；</w:t>
      </w:r>
    </w:p>
    <w:p w14:paraId="2F2AFF31">
      <w:pPr>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rPr>
        <w:t>2、仅允许用户在规定授权时间内使用。</w:t>
      </w:r>
    </w:p>
    <w:p w14:paraId="2C86946E">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支持邮件认证</w:t>
      </w:r>
    </w:p>
    <w:p w14:paraId="55FB9D8E">
      <w:pPr>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lang w:val="en-US" w:eastAsia="zh-CN"/>
        </w:rPr>
        <w:t>邮件认证是在不方便使用短信验证的环境，如外国访客使用，或是访客数量较多，采用短信会导致成本技术增高的情况下使用</w:t>
      </w:r>
      <w:r>
        <w:rPr>
          <w:rFonts w:hint="eastAsia" w:ascii="微软雅黑" w:hAnsi="微软雅黑" w:eastAsia="微软雅黑" w:cs="宋体"/>
          <w:sz w:val="24"/>
          <w:szCs w:val="24"/>
        </w:rPr>
        <w:t>。</w:t>
      </w:r>
    </w:p>
    <w:p w14:paraId="39BC18B1">
      <w:pPr>
        <w:rPr>
          <w:rFonts w:hint="eastAsia" w:ascii="微软雅黑" w:hAnsi="微软雅黑" w:eastAsia="微软雅黑" w:cs="宋体"/>
          <w:b/>
          <w:bCs/>
          <w:sz w:val="24"/>
          <w:szCs w:val="24"/>
          <w:lang w:val="en-US" w:eastAsia="zh-CN"/>
        </w:rPr>
      </w:pPr>
      <w:r>
        <w:rPr>
          <w:rFonts w:hint="eastAsia" w:ascii="微软雅黑" w:hAnsi="微软雅黑" w:eastAsia="微软雅黑" w:cs="宋体"/>
          <w:b/>
          <w:bCs/>
          <w:sz w:val="24"/>
          <w:szCs w:val="24"/>
          <w:lang w:val="en-US" w:eastAsia="zh-CN"/>
        </w:rPr>
        <w:t>邮件认证的流程：</w:t>
      </w:r>
    </w:p>
    <w:p w14:paraId="4631B95C">
      <w:pPr>
        <w:numPr>
          <w:ilvl w:val="0"/>
          <w:numId w:val="6"/>
        </w:numPr>
        <w:ind w:firstLine="480" w:firstLineChars="20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用户连接WIFI，弹出PORTAL页面；</w:t>
      </w:r>
    </w:p>
    <w:p w14:paraId="72830315">
      <w:pPr>
        <w:numPr>
          <w:ilvl w:val="0"/>
          <w:numId w:val="6"/>
        </w:numPr>
        <w:ind w:firstLine="480" w:firstLineChars="20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用户在PORTAL页面，输入管理员指定的信息，如姓名、单位，以及自己的邮件地址，点击获取验证码，申请获取密码；</w:t>
      </w:r>
    </w:p>
    <w:p w14:paraId="0619EB6B">
      <w:pPr>
        <w:numPr>
          <w:ilvl w:val="0"/>
          <w:numId w:val="6"/>
        </w:numPr>
        <w:ind w:firstLine="480" w:firstLineChars="20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用户申请后，系统将该用户的请求，通过微信服务号推送信息给管理员，等待审核；</w:t>
      </w:r>
    </w:p>
    <w:p w14:paraId="32C1EF4C">
      <w:pPr>
        <w:numPr>
          <w:ilvl w:val="0"/>
          <w:numId w:val="6"/>
        </w:numPr>
        <w:ind w:firstLine="480" w:firstLineChars="20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管理员在手机微信端收到信息，点击信息，即进入审核页面，查看信息并审核后，系统接收到审核，自动开户，并发送邮件给用户，告知用户帐号密码、使用时长等信息，用户收到邮件，根据邮件内容，重新连接WIFI，使用帐号和密码登录上网；</w:t>
      </w:r>
    </w:p>
    <w:p w14:paraId="6FBB9615">
      <w:pPr>
        <w:numPr>
          <w:ilvl w:val="0"/>
          <w:numId w:val="6"/>
        </w:numPr>
        <w:ind w:firstLine="480" w:firstLineChars="20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系统自动开户可以设置默认套餐有效期，也可以由管理员在审核时指定套餐，按套餐时长生成有限时间的套餐，过期后，用户需要重新认证申请并审核后上网。</w:t>
      </w:r>
    </w:p>
    <w:p w14:paraId="1F0D260A">
      <w:pPr>
        <w:rPr>
          <w:rFonts w:hint="eastAsia" w:ascii="微软雅黑" w:hAnsi="微软雅黑" w:eastAsia="微软雅黑" w:cs="宋体"/>
          <w:b/>
          <w:bCs/>
          <w:sz w:val="24"/>
          <w:szCs w:val="24"/>
          <w:lang w:val="en-US" w:eastAsia="zh-CN"/>
        </w:rPr>
      </w:pPr>
      <w:r>
        <w:rPr>
          <w:rFonts w:hint="eastAsia" w:ascii="微软雅黑" w:hAnsi="微软雅黑" w:eastAsia="微软雅黑" w:cs="宋体"/>
          <w:b/>
          <w:bCs/>
          <w:sz w:val="24"/>
          <w:szCs w:val="24"/>
          <w:lang w:val="en-US" w:eastAsia="zh-CN"/>
        </w:rPr>
        <w:t>邮件认证，微信审核：</w:t>
      </w:r>
    </w:p>
    <w:p w14:paraId="2B239CA5">
      <w:pPr>
        <w:numPr>
          <w:ilvl w:val="0"/>
          <w:numId w:val="0"/>
        </w:numPr>
        <w:rPr>
          <w:rFonts w:hint="eastAsia" w:ascii="微软雅黑" w:hAnsi="微软雅黑" w:eastAsia="微软雅黑" w:cs="宋体"/>
          <w:b/>
          <w:bCs/>
          <w:sz w:val="24"/>
          <w:szCs w:val="24"/>
          <w:lang w:val="en-US" w:eastAsia="zh-CN"/>
        </w:rPr>
      </w:pPr>
      <w:r>
        <w:rPr>
          <w:rFonts w:hint="eastAsia" w:ascii="微软雅黑" w:hAnsi="微软雅黑" w:eastAsia="微软雅黑" w:cs="宋体"/>
          <w:b/>
          <w:bCs/>
          <w:sz w:val="24"/>
          <w:szCs w:val="24"/>
          <w:lang w:val="en-US" w:eastAsia="zh-CN"/>
        </w:rPr>
        <w:t>微信审核必要条件：企业需要开通微信服务号。</w:t>
      </w:r>
    </w:p>
    <w:p w14:paraId="6CA10978">
      <w:pPr>
        <w:numPr>
          <w:ilvl w:val="0"/>
          <w:numId w:val="6"/>
        </w:numPr>
        <w:ind w:firstLine="480" w:firstLineChars="20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用户操作和邮件认证相同，区别在于用户申请认证后，系统会给IT管理员的微信发送一条认证信息，IT管理员在微信端进行确认即可。</w:t>
      </w:r>
    </w:p>
    <w:p w14:paraId="056B48B4">
      <w:pPr>
        <w:numPr>
          <w:ilvl w:val="0"/>
          <w:numId w:val="5"/>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支持二次开发</w:t>
      </w:r>
    </w:p>
    <w:p w14:paraId="53195214">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Portal和Radius系统提供二次开发接口，可以方便的对接企业现有的各种系统和数据库，实现更多业务功能。</w:t>
      </w:r>
    </w:p>
    <w:p w14:paraId="1CBA4A26">
      <w:pPr>
        <w:pStyle w:val="2"/>
        <w:rPr>
          <w:rFonts w:ascii="微软雅黑" w:hAnsi="微软雅黑" w:eastAsia="微软雅黑"/>
          <w:sz w:val="28"/>
          <w:szCs w:val="28"/>
        </w:rPr>
      </w:pPr>
      <w:bookmarkStart w:id="7" w:name="_Toc11042"/>
      <w:r>
        <w:rPr>
          <w:rFonts w:ascii="微软雅黑" w:hAnsi="微软雅黑" w:eastAsia="微软雅黑"/>
          <w:sz w:val="28"/>
          <w:szCs w:val="28"/>
        </w:rPr>
        <w:t>五</w:t>
      </w:r>
      <w:r>
        <w:rPr>
          <w:rFonts w:hint="eastAsia" w:ascii="微软雅黑" w:hAnsi="微软雅黑" w:eastAsia="微软雅黑"/>
          <w:sz w:val="28"/>
          <w:szCs w:val="28"/>
        </w:rPr>
        <w:t>、案例</w:t>
      </w:r>
      <w:bookmarkEnd w:id="7"/>
    </w:p>
    <w:p w14:paraId="6A6D9FBD">
      <w:pPr>
        <w:pStyle w:val="3"/>
        <w:rPr>
          <w:rFonts w:ascii="微软雅黑" w:hAnsi="微软雅黑" w:eastAsia="微软雅黑"/>
          <w:sz w:val="24"/>
          <w:szCs w:val="24"/>
        </w:rPr>
      </w:pPr>
      <w:bookmarkStart w:id="8" w:name="_Toc32284"/>
      <w:r>
        <w:rPr>
          <w:rFonts w:hint="eastAsia" w:ascii="微软雅黑" w:hAnsi="微软雅黑" w:eastAsia="微软雅黑"/>
          <w:sz w:val="24"/>
          <w:szCs w:val="24"/>
        </w:rPr>
        <w:t>5.1 政务服务中心</w:t>
      </w:r>
      <w:bookmarkEnd w:id="8"/>
    </w:p>
    <w:p w14:paraId="7C65D37A">
      <w:pPr>
        <w:rPr>
          <w:rFonts w:ascii="微软雅黑" w:hAnsi="微软雅黑" w:eastAsia="微软雅黑"/>
          <w:sz w:val="24"/>
          <w:szCs w:val="24"/>
        </w:rPr>
      </w:pPr>
      <w:r>
        <w:rPr>
          <w:rFonts w:hint="eastAsia" w:ascii="微软雅黑" w:hAnsi="微软雅黑" w:eastAsia="微软雅黑"/>
          <w:sz w:val="24"/>
          <w:szCs w:val="24"/>
        </w:rPr>
        <w:drawing>
          <wp:inline distT="0" distB="0" distL="0" distR="0">
            <wp:extent cx="5274310" cy="247078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470785"/>
                    </a:xfrm>
                    <a:prstGeom prst="rect">
                      <a:avLst/>
                    </a:prstGeom>
                  </pic:spPr>
                </pic:pic>
              </a:graphicData>
            </a:graphic>
          </wp:inline>
        </w:drawing>
      </w:r>
    </w:p>
    <w:p w14:paraId="28A5D6F2">
      <w:pPr>
        <w:jc w:val="center"/>
        <w:rPr>
          <w:rFonts w:ascii="微软雅黑" w:hAnsi="微软雅黑" w:eastAsia="微软雅黑"/>
          <w:sz w:val="24"/>
          <w:szCs w:val="24"/>
        </w:rPr>
      </w:pPr>
      <w:r>
        <w:rPr>
          <w:rFonts w:hint="eastAsia" w:ascii="微软雅黑" w:hAnsi="微软雅黑" w:eastAsia="微软雅黑"/>
          <w:sz w:val="24"/>
          <w:szCs w:val="24"/>
        </w:rPr>
        <w:drawing>
          <wp:inline distT="0" distB="0" distL="0" distR="0">
            <wp:extent cx="2581910" cy="4591050"/>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591920" cy="4608078"/>
                    </a:xfrm>
                    <a:prstGeom prst="rect">
                      <a:avLst/>
                    </a:prstGeom>
                  </pic:spPr>
                </pic:pic>
              </a:graphicData>
            </a:graphic>
          </wp:inline>
        </w:drawing>
      </w:r>
    </w:p>
    <w:p w14:paraId="20962A64">
      <w:pPr>
        <w:pStyle w:val="3"/>
        <w:rPr>
          <w:rFonts w:hint="eastAsia" w:ascii="微软雅黑" w:hAnsi="微软雅黑" w:eastAsia="微软雅黑"/>
          <w:sz w:val="24"/>
          <w:szCs w:val="24"/>
          <w:lang w:val="en-US" w:eastAsia="zh-CN"/>
        </w:rPr>
      </w:pPr>
      <w:bookmarkStart w:id="9" w:name="_Toc4352"/>
      <w:r>
        <w:rPr>
          <w:rFonts w:hint="eastAsia" w:ascii="微软雅黑" w:hAnsi="微软雅黑" w:eastAsia="微软雅黑"/>
          <w:sz w:val="24"/>
          <w:szCs w:val="24"/>
        </w:rPr>
        <w:t>5.2</w:t>
      </w:r>
      <w:r>
        <w:rPr>
          <w:rFonts w:hint="eastAsia" w:ascii="微软雅黑" w:hAnsi="微软雅黑" w:eastAsia="微软雅黑"/>
          <w:sz w:val="24"/>
          <w:szCs w:val="24"/>
          <w:lang w:val="en-US" w:eastAsia="zh-CN"/>
        </w:rPr>
        <w:t>智慧城市</w:t>
      </w:r>
      <w:bookmarkEnd w:id="9"/>
    </w:p>
    <w:p w14:paraId="3A4ADE99">
      <w:pPr>
        <w:rPr>
          <w:rFonts w:hint="default"/>
          <w:lang w:val="en-US"/>
        </w:rPr>
      </w:pPr>
      <w:r>
        <w:drawing>
          <wp:inline distT="0" distB="0" distL="114300" distR="114300">
            <wp:extent cx="5264785" cy="2662555"/>
            <wp:effectExtent l="0" t="0" r="5715"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5264785" cy="2662555"/>
                    </a:xfrm>
                    <a:prstGeom prst="rect">
                      <a:avLst/>
                    </a:prstGeom>
                    <a:noFill/>
                    <a:ln>
                      <a:noFill/>
                    </a:ln>
                  </pic:spPr>
                </pic:pic>
              </a:graphicData>
            </a:graphic>
          </wp:inline>
        </w:drawing>
      </w:r>
    </w:p>
    <w:p w14:paraId="64787610">
      <w:pPr>
        <w:pStyle w:val="3"/>
        <w:rPr>
          <w:rFonts w:ascii="微软雅黑" w:hAnsi="微软雅黑" w:eastAsia="微软雅黑"/>
          <w:sz w:val="24"/>
          <w:szCs w:val="24"/>
        </w:rPr>
      </w:pPr>
      <w:bookmarkStart w:id="10" w:name="_Toc13260"/>
      <w:r>
        <w:rPr>
          <w:rFonts w:hint="eastAsia" w:ascii="微软雅黑" w:hAnsi="微软雅黑" w:eastAsia="微软雅黑"/>
          <w:sz w:val="24"/>
          <w:szCs w:val="24"/>
        </w:rPr>
        <w:t>5.2景区</w:t>
      </w:r>
      <w:bookmarkEnd w:id="10"/>
    </w:p>
    <w:p w14:paraId="578FC0C7">
      <w:pPr>
        <w:rPr>
          <w:rFonts w:ascii="微软雅黑" w:hAnsi="微软雅黑" w:eastAsia="微软雅黑"/>
          <w:sz w:val="24"/>
          <w:szCs w:val="24"/>
        </w:rPr>
      </w:pPr>
      <w:r>
        <w:rPr>
          <w:rFonts w:hint="eastAsia" w:ascii="微软雅黑" w:hAnsi="微软雅黑" w:eastAsia="微软雅黑"/>
          <w:sz w:val="24"/>
          <w:szCs w:val="24"/>
        </w:rPr>
        <w:drawing>
          <wp:inline distT="0" distB="0" distL="0" distR="0">
            <wp:extent cx="5274310" cy="315531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74310" cy="3155315"/>
                    </a:xfrm>
                    <a:prstGeom prst="rect">
                      <a:avLst/>
                    </a:prstGeom>
                  </pic:spPr>
                </pic:pic>
              </a:graphicData>
            </a:graphic>
          </wp:inline>
        </w:drawing>
      </w:r>
    </w:p>
    <w:p w14:paraId="7CA68BA5">
      <w:pPr>
        <w:jc w:val="center"/>
        <w:rPr>
          <w:rFonts w:ascii="微软雅黑" w:hAnsi="微软雅黑" w:eastAsia="微软雅黑"/>
          <w:sz w:val="24"/>
          <w:szCs w:val="24"/>
        </w:rPr>
      </w:pPr>
    </w:p>
    <w:p w14:paraId="594B228E">
      <w:pPr>
        <w:pStyle w:val="3"/>
        <w:rPr>
          <w:rFonts w:ascii="微软雅黑" w:hAnsi="微软雅黑" w:eastAsia="微软雅黑"/>
          <w:sz w:val="24"/>
          <w:szCs w:val="24"/>
        </w:rPr>
      </w:pPr>
      <w:bookmarkStart w:id="11" w:name="_Toc31793"/>
      <w:r>
        <w:rPr>
          <w:rFonts w:hint="eastAsia" w:ascii="微软雅黑" w:hAnsi="微软雅黑" w:eastAsia="微软雅黑"/>
          <w:sz w:val="24"/>
          <w:szCs w:val="24"/>
        </w:rPr>
        <w:t>5.3商场/商城</w:t>
      </w:r>
      <w:bookmarkEnd w:id="11"/>
    </w:p>
    <w:p w14:paraId="01C133D8">
      <w:pPr>
        <w:jc w:val="center"/>
        <w:rPr>
          <w:rFonts w:ascii="微软雅黑" w:hAnsi="微软雅黑" w:eastAsia="微软雅黑"/>
          <w:sz w:val="24"/>
          <w:szCs w:val="24"/>
        </w:rPr>
      </w:pPr>
      <w:r>
        <w:rPr>
          <w:rFonts w:ascii="微软雅黑" w:hAnsi="微软雅黑" w:eastAsia="微软雅黑"/>
          <w:sz w:val="24"/>
          <w:szCs w:val="24"/>
        </w:rPr>
        <w:drawing>
          <wp:inline distT="0" distB="0" distL="0" distR="0">
            <wp:extent cx="2571750" cy="456438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84116" cy="4586607"/>
                    </a:xfrm>
                    <a:prstGeom prst="rect">
                      <a:avLst/>
                    </a:prstGeom>
                  </pic:spPr>
                </pic:pic>
              </a:graphicData>
            </a:graphic>
          </wp:inline>
        </w:drawing>
      </w:r>
    </w:p>
    <w:p w14:paraId="7BD04F68">
      <w:pPr>
        <w:pStyle w:val="3"/>
        <w:rPr>
          <w:rFonts w:ascii="微软雅黑" w:hAnsi="微软雅黑" w:eastAsia="微软雅黑"/>
          <w:sz w:val="24"/>
          <w:szCs w:val="24"/>
        </w:rPr>
      </w:pPr>
      <w:bookmarkStart w:id="12" w:name="_Toc1810"/>
      <w:r>
        <w:rPr>
          <w:rFonts w:hint="eastAsia" w:ascii="微软雅黑" w:hAnsi="微软雅黑" w:eastAsia="微软雅黑"/>
          <w:sz w:val="24"/>
          <w:szCs w:val="24"/>
        </w:rPr>
        <w:t>5.4电信运营商</w:t>
      </w:r>
      <w:bookmarkEnd w:id="12"/>
    </w:p>
    <w:p w14:paraId="208D6DCC">
      <w:pPr>
        <w:jc w:val="center"/>
        <w:rPr>
          <w:rFonts w:ascii="微软雅黑" w:hAnsi="微软雅黑" w:eastAsia="微软雅黑"/>
          <w:sz w:val="24"/>
          <w:szCs w:val="24"/>
        </w:rPr>
      </w:pPr>
      <w:r>
        <w:drawing>
          <wp:inline distT="0" distB="0" distL="114300" distR="114300">
            <wp:extent cx="5268595" cy="2976245"/>
            <wp:effectExtent l="0" t="0" r="8255" b="1460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5"/>
                    <a:stretch>
                      <a:fillRect/>
                    </a:stretch>
                  </pic:blipFill>
                  <pic:spPr>
                    <a:xfrm>
                      <a:off x="0" y="0"/>
                      <a:ext cx="5268595" cy="2976245"/>
                    </a:xfrm>
                    <a:prstGeom prst="rect">
                      <a:avLst/>
                    </a:prstGeom>
                    <a:noFill/>
                    <a:ln>
                      <a:noFill/>
                    </a:ln>
                  </pic:spPr>
                </pic:pic>
              </a:graphicData>
            </a:graphic>
          </wp:inline>
        </w:drawing>
      </w:r>
    </w:p>
    <w:p w14:paraId="469A67F2">
      <w:pPr>
        <w:jc w:val="center"/>
        <w:rPr>
          <w:rFonts w:ascii="微软雅黑" w:hAnsi="微软雅黑" w:eastAsia="微软雅黑"/>
          <w:sz w:val="24"/>
          <w:szCs w:val="24"/>
        </w:rPr>
      </w:pPr>
    </w:p>
    <w:p w14:paraId="7EFB3C3D">
      <w:pPr>
        <w:pStyle w:val="3"/>
        <w:rPr>
          <w:rFonts w:hint="eastAsia" w:ascii="微软雅黑" w:hAnsi="微软雅黑" w:eastAsia="微软雅黑"/>
          <w:sz w:val="24"/>
          <w:szCs w:val="24"/>
          <w:lang w:val="en-US" w:eastAsia="zh-CN"/>
        </w:rPr>
      </w:pPr>
      <w:bookmarkStart w:id="13" w:name="_Toc5874"/>
      <w:r>
        <w:rPr>
          <w:rFonts w:hint="eastAsia" w:ascii="微软雅黑" w:hAnsi="微软雅黑" w:eastAsia="微软雅黑"/>
          <w:sz w:val="24"/>
          <w:szCs w:val="24"/>
        </w:rPr>
        <w:t>5.4</w:t>
      </w:r>
      <w:r>
        <w:rPr>
          <w:rFonts w:hint="eastAsia" w:ascii="微软雅黑" w:hAnsi="微软雅黑" w:eastAsia="微软雅黑"/>
          <w:sz w:val="24"/>
          <w:szCs w:val="24"/>
          <w:lang w:val="en-US" w:eastAsia="zh-CN"/>
        </w:rPr>
        <w:t>校园</w:t>
      </w:r>
      <w:bookmarkEnd w:id="13"/>
    </w:p>
    <w:p w14:paraId="1B666148"/>
    <w:p w14:paraId="75A6F7C6">
      <w:pPr>
        <w:jc w:val="center"/>
      </w:pPr>
      <w:r>
        <w:drawing>
          <wp:inline distT="0" distB="0" distL="114300" distR="114300">
            <wp:extent cx="4667885" cy="4142105"/>
            <wp:effectExtent l="0" t="0" r="18415" b="1079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6"/>
                    <a:stretch>
                      <a:fillRect/>
                    </a:stretch>
                  </pic:blipFill>
                  <pic:spPr>
                    <a:xfrm>
                      <a:off x="0" y="0"/>
                      <a:ext cx="4667885" cy="4142105"/>
                    </a:xfrm>
                    <a:prstGeom prst="rect">
                      <a:avLst/>
                    </a:prstGeom>
                    <a:noFill/>
                    <a:ln>
                      <a:noFill/>
                    </a:ln>
                  </pic:spPr>
                </pic:pic>
              </a:graphicData>
            </a:graphic>
          </wp:inline>
        </w:drawing>
      </w:r>
    </w:p>
    <w:p w14:paraId="7EF6107B">
      <w:pPr>
        <w:jc w:val="center"/>
      </w:pPr>
    </w:p>
    <w:p w14:paraId="79953E4E">
      <w:pPr>
        <w:jc w:val="center"/>
      </w:pPr>
    </w:p>
    <w:p w14:paraId="775E164D">
      <w:pPr>
        <w:jc w:val="center"/>
      </w:pPr>
      <w:r>
        <w:drawing>
          <wp:inline distT="0" distB="0" distL="114300" distR="114300">
            <wp:extent cx="4820920" cy="3477260"/>
            <wp:effectExtent l="0" t="0" r="17780" b="889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7"/>
                    <a:stretch>
                      <a:fillRect/>
                    </a:stretch>
                  </pic:blipFill>
                  <pic:spPr>
                    <a:xfrm>
                      <a:off x="0" y="0"/>
                      <a:ext cx="4820920" cy="3477260"/>
                    </a:xfrm>
                    <a:prstGeom prst="rect">
                      <a:avLst/>
                    </a:prstGeom>
                    <a:noFill/>
                    <a:ln>
                      <a:noFill/>
                    </a:ln>
                  </pic:spPr>
                </pic:pic>
              </a:graphicData>
            </a:graphic>
          </wp:inline>
        </w:drawing>
      </w:r>
    </w:p>
    <w:p w14:paraId="2AF395F7">
      <w:pPr>
        <w:pStyle w:val="3"/>
        <w:rPr>
          <w:rFonts w:hint="default" w:ascii="微软雅黑" w:hAnsi="微软雅黑" w:eastAsia="微软雅黑"/>
          <w:sz w:val="24"/>
          <w:szCs w:val="24"/>
          <w:lang w:val="en-US" w:eastAsia="zh-CN"/>
        </w:rPr>
      </w:pPr>
      <w:bookmarkStart w:id="14" w:name="_Toc32699"/>
      <w:r>
        <w:rPr>
          <w:rFonts w:hint="eastAsia" w:ascii="微软雅黑" w:hAnsi="微软雅黑" w:eastAsia="微软雅黑"/>
          <w:sz w:val="24"/>
          <w:szCs w:val="24"/>
        </w:rPr>
        <w:t>5.</w:t>
      </w:r>
      <w:r>
        <w:rPr>
          <w:rFonts w:hint="eastAsia" w:ascii="微软雅黑" w:hAnsi="微软雅黑" w:eastAsia="微软雅黑"/>
          <w:sz w:val="24"/>
          <w:szCs w:val="24"/>
          <w:lang w:val="en-US" w:eastAsia="zh-CN"/>
        </w:rPr>
        <w:t>5园区</w:t>
      </w:r>
      <w:bookmarkEnd w:id="14"/>
    </w:p>
    <w:p w14:paraId="0F7023E1">
      <w:pPr>
        <w:jc w:val="center"/>
      </w:pPr>
      <w:r>
        <w:drawing>
          <wp:inline distT="0" distB="0" distL="114300" distR="114300">
            <wp:extent cx="4232910" cy="3825875"/>
            <wp:effectExtent l="0" t="0" r="15240" b="317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8"/>
                    <a:stretch>
                      <a:fillRect/>
                    </a:stretch>
                  </pic:blipFill>
                  <pic:spPr>
                    <a:xfrm>
                      <a:off x="0" y="0"/>
                      <a:ext cx="4232910" cy="3825875"/>
                    </a:xfrm>
                    <a:prstGeom prst="rect">
                      <a:avLst/>
                    </a:prstGeom>
                    <a:noFill/>
                    <a:ln>
                      <a:noFill/>
                    </a:ln>
                  </pic:spPr>
                </pic:pic>
              </a:graphicData>
            </a:graphic>
          </wp:inline>
        </w:drawing>
      </w:r>
    </w:p>
    <w:p w14:paraId="0F3F5B92">
      <w:pPr>
        <w:jc w:val="center"/>
      </w:pPr>
      <w:r>
        <w:drawing>
          <wp:inline distT="0" distB="0" distL="114300" distR="114300">
            <wp:extent cx="1807845" cy="3477260"/>
            <wp:effectExtent l="0" t="0" r="1905" b="889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9"/>
                    <a:stretch>
                      <a:fillRect/>
                    </a:stretch>
                  </pic:blipFill>
                  <pic:spPr>
                    <a:xfrm>
                      <a:off x="0" y="0"/>
                      <a:ext cx="1807845" cy="3477260"/>
                    </a:xfrm>
                    <a:prstGeom prst="rect">
                      <a:avLst/>
                    </a:prstGeom>
                    <a:noFill/>
                    <a:ln>
                      <a:noFill/>
                    </a:ln>
                  </pic:spPr>
                </pic:pic>
              </a:graphicData>
            </a:graphic>
          </wp:inline>
        </w:drawing>
      </w:r>
    </w:p>
    <w:p w14:paraId="68E22FB8">
      <w:r>
        <w:br w:type="page"/>
      </w:r>
    </w:p>
    <w:p w14:paraId="71F1D060">
      <w:pPr>
        <w:pStyle w:val="2"/>
        <w:numPr>
          <w:ilvl w:val="0"/>
          <w:numId w:val="7"/>
        </w:numPr>
        <w:rPr>
          <w:rFonts w:hint="eastAsia" w:ascii="微软雅黑" w:hAnsi="微软雅黑" w:eastAsia="微软雅黑"/>
          <w:sz w:val="28"/>
          <w:szCs w:val="28"/>
          <w:lang w:val="en-US" w:eastAsia="zh-CN"/>
        </w:rPr>
      </w:pPr>
      <w:bookmarkStart w:id="15" w:name="_Toc15952"/>
      <w:r>
        <w:rPr>
          <w:rFonts w:hint="eastAsia" w:ascii="微软雅黑" w:hAnsi="微软雅黑" w:eastAsia="微软雅黑"/>
          <w:sz w:val="28"/>
          <w:szCs w:val="28"/>
          <w:lang w:val="en-US" w:eastAsia="zh-CN"/>
        </w:rPr>
        <w:t>产品简介</w:t>
      </w:r>
      <w:bookmarkEnd w:id="15"/>
    </w:p>
    <w:p w14:paraId="2C808911">
      <w:pPr>
        <w:pStyle w:val="3"/>
        <w:bidi w:val="0"/>
        <w:rPr>
          <w:rFonts w:hint="default" w:ascii="微软雅黑" w:hAnsi="微软雅黑" w:eastAsia="微软雅黑" w:cs="微软雅黑"/>
          <w:color w:val="00B0F0"/>
          <w:lang w:val="en-US" w:eastAsia="zh-CN"/>
        </w:rPr>
      </w:pPr>
      <w:bookmarkStart w:id="16" w:name="_Toc4402"/>
      <w:r>
        <w:rPr>
          <w:rFonts w:hint="eastAsia" w:ascii="微软雅黑" w:hAnsi="微软雅黑" w:eastAsia="微软雅黑" w:cs="微软雅黑"/>
          <w:color w:val="00B0F0"/>
          <w:lang w:val="en-US" w:eastAsia="zh-CN"/>
        </w:rPr>
        <w:t>有线无线统一认证系统</w:t>
      </w:r>
      <w:bookmarkEnd w:id="16"/>
    </w:p>
    <w:p w14:paraId="69B699BE">
      <w:pPr>
        <w:bidi w:val="0"/>
        <w:rPr>
          <w:rFonts w:hint="eastAsia" w:ascii="微软雅黑" w:hAnsi="微软雅黑" w:eastAsia="微软雅黑" w:cs="微软雅黑"/>
          <w:b/>
          <w:bCs/>
          <w:color w:val="00CCFF"/>
          <w:sz w:val="32"/>
          <w:szCs w:val="32"/>
          <w:lang w:val="en-US" w:eastAsia="zh-CN"/>
        </w:rPr>
      </w:pPr>
      <w:r>
        <w:rPr>
          <w:rFonts w:hint="eastAsia" w:ascii="微软雅黑" w:hAnsi="微软雅黑" w:eastAsia="微软雅黑" w:cs="微软雅黑"/>
          <w:b/>
          <w:bCs/>
          <w:color w:val="00CCFF"/>
          <w:sz w:val="32"/>
          <w:szCs w:val="32"/>
          <w:lang w:val="en-US" w:eastAsia="zh-CN"/>
        </w:rPr>
        <w:t>产品简介</w:t>
      </w:r>
    </w:p>
    <w:p w14:paraId="41638614">
      <w:pPr>
        <w:ind w:firstLine="420" w:firstLineChars="0"/>
        <w:rPr>
          <w:rFonts w:hint="eastAsia" w:ascii="微软雅黑" w:hAnsi="微软雅黑" w:eastAsia="微软雅黑" w:cs="微软雅黑"/>
          <w:szCs w:val="21"/>
        </w:rPr>
      </w:pPr>
      <w:r>
        <w:rPr>
          <w:rFonts w:hint="eastAsia" w:ascii="微软雅黑" w:hAnsi="微软雅黑" w:eastAsia="微软雅黑" w:cs="微软雅黑"/>
          <w:szCs w:val="21"/>
        </w:rPr>
        <w:t>针对无线网络对用户的管理能力弱、业务控制能力差、网络安全无法保障等问题，</w:t>
      </w:r>
      <w:r>
        <w:rPr>
          <w:rFonts w:hint="eastAsia" w:ascii="微软雅黑" w:hAnsi="微软雅黑" w:eastAsia="微软雅黑" w:cs="微软雅黑"/>
          <w:szCs w:val="21"/>
          <w:lang w:val="en-US" w:eastAsia="zh-CN"/>
        </w:rPr>
        <w:t>我公司</w:t>
      </w:r>
      <w:r>
        <w:rPr>
          <w:rFonts w:hint="eastAsia" w:ascii="微软雅黑" w:hAnsi="微软雅黑" w:eastAsia="微软雅黑" w:cs="微软雅黑"/>
          <w:szCs w:val="21"/>
        </w:rPr>
        <w:t>凭借多年来对无线网络的深刻认识，在进行了充分的市场调研的基础上，准确把握了国内无线网络市场的需求，推出了</w:t>
      </w:r>
      <w:r>
        <w:rPr>
          <w:rFonts w:hint="eastAsia" w:ascii="微软雅黑" w:hAnsi="微软雅黑" w:eastAsia="微软雅黑" w:cs="微软雅黑"/>
          <w:szCs w:val="21"/>
          <w:lang w:eastAsia="zh-CN"/>
        </w:rPr>
        <w:t>统一</w:t>
      </w:r>
      <w:r>
        <w:rPr>
          <w:rFonts w:hint="eastAsia" w:ascii="微软雅黑" w:hAnsi="微软雅黑" w:eastAsia="微软雅黑" w:cs="微软雅黑"/>
          <w:szCs w:val="21"/>
          <w:lang w:val="en-US" w:eastAsia="zh-CN"/>
        </w:rPr>
        <w:t>有线无线统一准入认证系统</w:t>
      </w:r>
      <w:r>
        <w:rPr>
          <w:rFonts w:hint="eastAsia" w:ascii="微软雅黑" w:hAnsi="微软雅黑" w:eastAsia="微软雅黑" w:cs="微软雅黑"/>
          <w:szCs w:val="21"/>
        </w:rPr>
        <w:t>，实现了对</w:t>
      </w:r>
      <w:r>
        <w:rPr>
          <w:rFonts w:hint="eastAsia" w:ascii="微软雅黑" w:hAnsi="微软雅黑" w:eastAsia="微软雅黑" w:cs="微软雅黑"/>
          <w:szCs w:val="21"/>
          <w:lang w:val="en-US" w:eastAsia="zh-CN"/>
        </w:rPr>
        <w:t>有线、</w:t>
      </w:r>
      <w:r>
        <w:rPr>
          <w:rFonts w:hint="eastAsia" w:ascii="微软雅黑" w:hAnsi="微软雅黑" w:eastAsia="微软雅黑" w:cs="微软雅黑"/>
          <w:szCs w:val="21"/>
        </w:rPr>
        <w:t>无线网络终端的认证页面定制</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PORTAL</w:t>
      </w:r>
      <w:r>
        <w:rPr>
          <w:rFonts w:hint="eastAsia" w:ascii="微软雅黑" w:hAnsi="微软雅黑" w:eastAsia="微软雅黑" w:cs="微软雅黑"/>
          <w:szCs w:val="21"/>
        </w:rPr>
        <w:t>推送、</w:t>
      </w:r>
      <w:r>
        <w:rPr>
          <w:rFonts w:hint="eastAsia" w:ascii="微软雅黑" w:hAnsi="微软雅黑" w:eastAsia="微软雅黑" w:cs="微软雅黑"/>
          <w:szCs w:val="21"/>
          <w:lang w:val="en-US" w:eastAsia="zh-CN"/>
        </w:rPr>
        <w:t>用户计费、策略设置、统计分析、</w:t>
      </w:r>
      <w:r>
        <w:rPr>
          <w:rFonts w:hint="eastAsia" w:ascii="微软雅黑" w:hAnsi="微软雅黑" w:eastAsia="微软雅黑" w:cs="微软雅黑"/>
          <w:szCs w:val="21"/>
        </w:rPr>
        <w:t>用户认证管理等功能，可以满足用户</w:t>
      </w:r>
      <w:r>
        <w:rPr>
          <w:rFonts w:hint="eastAsia" w:ascii="微软雅黑" w:hAnsi="微软雅黑" w:eastAsia="微软雅黑" w:cs="微软雅黑"/>
          <w:szCs w:val="21"/>
          <w:lang w:val="en-US" w:eastAsia="zh-CN"/>
        </w:rPr>
        <w:t>有线/</w:t>
      </w:r>
      <w:r>
        <w:rPr>
          <w:rFonts w:hint="eastAsia" w:ascii="微软雅黑" w:hAnsi="微软雅黑" w:eastAsia="微软雅黑" w:cs="微软雅黑"/>
          <w:szCs w:val="21"/>
        </w:rPr>
        <w:t>无线网络接入</w:t>
      </w:r>
      <w:r>
        <w:rPr>
          <w:rFonts w:hint="eastAsia" w:ascii="微软雅黑" w:hAnsi="微软雅黑" w:eastAsia="微软雅黑" w:cs="微软雅黑"/>
          <w:szCs w:val="21"/>
          <w:lang w:val="en-US" w:eastAsia="zh-CN"/>
        </w:rPr>
        <w:t>认证</w:t>
      </w:r>
      <w:r>
        <w:rPr>
          <w:rFonts w:hint="eastAsia" w:ascii="微软雅黑" w:hAnsi="微软雅黑" w:eastAsia="微软雅黑" w:cs="微软雅黑"/>
          <w:szCs w:val="21"/>
        </w:rPr>
        <w:t>、</w:t>
      </w:r>
      <w:r>
        <w:rPr>
          <w:rFonts w:hint="eastAsia" w:ascii="微软雅黑" w:hAnsi="微软雅黑" w:eastAsia="微软雅黑" w:cs="微软雅黑"/>
          <w:szCs w:val="21"/>
          <w:lang w:val="en-US" w:eastAsia="zh-CN"/>
        </w:rPr>
        <w:t>网络</w:t>
      </w:r>
      <w:r>
        <w:rPr>
          <w:rFonts w:hint="eastAsia" w:ascii="微软雅黑" w:hAnsi="微软雅黑" w:eastAsia="微软雅黑" w:cs="微软雅黑"/>
          <w:szCs w:val="21"/>
        </w:rPr>
        <w:t>运营中的用户</w:t>
      </w:r>
      <w:r>
        <w:rPr>
          <w:rFonts w:hint="eastAsia" w:ascii="微软雅黑" w:hAnsi="微软雅黑" w:eastAsia="微软雅黑" w:cs="微软雅黑"/>
          <w:szCs w:val="21"/>
          <w:lang w:val="en-US" w:eastAsia="zh-CN"/>
        </w:rPr>
        <w:t>准入、</w:t>
      </w:r>
      <w:r>
        <w:rPr>
          <w:rFonts w:hint="eastAsia" w:ascii="微软雅黑" w:hAnsi="微软雅黑" w:eastAsia="微软雅黑" w:cs="微软雅黑"/>
          <w:szCs w:val="21"/>
        </w:rPr>
        <w:t>认证管理、业务控制和安全性要求，同时提供页面定制规范，极大丰富了用户对前端认证页面的多样化展示需求。</w:t>
      </w:r>
    </w:p>
    <w:p w14:paraId="3752B9FA">
      <w:pPr>
        <w:ind w:firstLine="420" w:firstLineChars="0"/>
        <w:rPr>
          <w:rFonts w:hint="eastAsia" w:ascii="微软雅黑" w:hAnsi="微软雅黑" w:eastAsia="微软雅黑" w:cs="微软雅黑"/>
          <w:szCs w:val="21"/>
        </w:rPr>
      </w:pPr>
      <w:r>
        <w:rPr>
          <w:rFonts w:hint="eastAsia" w:ascii="微软雅黑" w:hAnsi="微软雅黑" w:eastAsia="微软雅黑" w:cs="微软雅黑"/>
          <w:szCs w:val="21"/>
          <w:lang w:eastAsia="zh-CN"/>
        </w:rPr>
        <w:t>统一</w:t>
      </w:r>
      <w:r>
        <w:rPr>
          <w:rFonts w:hint="eastAsia" w:ascii="微软雅黑" w:hAnsi="微软雅黑" w:eastAsia="微软雅黑" w:cs="微软雅黑"/>
          <w:szCs w:val="21"/>
          <w:lang w:val="en-US" w:eastAsia="zh-CN"/>
        </w:rPr>
        <w:t>有线无线统一准入认证系统可采用桥接、NAT或</w:t>
      </w:r>
      <w:r>
        <w:rPr>
          <w:rFonts w:hint="eastAsia" w:ascii="微软雅黑" w:hAnsi="微软雅黑" w:eastAsia="微软雅黑" w:cs="微软雅黑"/>
          <w:szCs w:val="21"/>
        </w:rPr>
        <w:t>旁路部署</w:t>
      </w:r>
      <w:r>
        <w:rPr>
          <w:rFonts w:hint="eastAsia" w:ascii="微软雅黑" w:hAnsi="微软雅黑" w:eastAsia="微软雅黑" w:cs="微软雅黑"/>
          <w:szCs w:val="21"/>
          <w:lang w:val="en-US" w:eastAsia="zh-CN"/>
        </w:rPr>
        <w:t>模式</w:t>
      </w:r>
      <w:r>
        <w:rPr>
          <w:rFonts w:hint="eastAsia" w:ascii="微软雅黑" w:hAnsi="微软雅黑" w:eastAsia="微软雅黑" w:cs="微软雅黑"/>
          <w:szCs w:val="21"/>
        </w:rPr>
        <w:t>，适用于任意网络，为用户提供Portal认证，授权，实时控制，配合Portal服务器中自带的认证计费管理平台，完成开户、建立套餐、认证上网</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计费管理、统计分析</w:t>
      </w:r>
      <w:r>
        <w:rPr>
          <w:rFonts w:hint="eastAsia" w:ascii="微软雅黑" w:hAnsi="微软雅黑" w:eastAsia="微软雅黑" w:cs="微软雅黑"/>
          <w:szCs w:val="21"/>
        </w:rPr>
        <w:t>等功能。</w:t>
      </w:r>
    </w:p>
    <w:p w14:paraId="5E6655FD">
      <w:pPr>
        <w:jc w:val="center"/>
        <w:rPr>
          <w:rFonts w:hint="eastAsia"/>
        </w:rPr>
      </w:pPr>
    </w:p>
    <w:p w14:paraId="6F7B0B66">
      <w:pPr>
        <w:bidi w:val="0"/>
        <w:rPr>
          <w:rFonts w:hint="eastAsia" w:ascii="微软雅黑" w:hAnsi="微软雅黑" w:eastAsia="微软雅黑" w:cs="微软雅黑"/>
          <w:b/>
          <w:bCs/>
          <w:color w:val="00CCFF"/>
          <w:sz w:val="32"/>
          <w:szCs w:val="32"/>
          <w:lang w:val="en-US" w:eastAsia="zh-CN"/>
        </w:rPr>
      </w:pPr>
      <w:r>
        <w:rPr>
          <w:rFonts w:hint="eastAsia" w:ascii="微软雅黑" w:hAnsi="微软雅黑" w:eastAsia="微软雅黑" w:cs="微软雅黑"/>
          <w:b/>
          <w:bCs/>
          <w:color w:val="00CCFF"/>
          <w:sz w:val="32"/>
          <w:szCs w:val="32"/>
          <w:lang w:val="en-US" w:eastAsia="zh-CN"/>
        </w:rPr>
        <w:t>主要特点</w:t>
      </w:r>
    </w:p>
    <w:p w14:paraId="2784B1F8">
      <w:pPr>
        <w:spacing w:line="360" w:lineRule="auto"/>
        <w:rPr>
          <w:rFonts w:hint="eastAsia" w:ascii="微软雅黑" w:hAnsi="微软雅黑" w:eastAsia="微软雅黑" w:cs="微软雅黑"/>
          <w:b/>
          <w:bCs/>
          <w:color w:val="00CCFF"/>
          <w:sz w:val="28"/>
          <w:szCs w:val="28"/>
        </w:rPr>
      </w:pPr>
      <w:r>
        <w:rPr>
          <w:rFonts w:hint="eastAsia" w:ascii="微软雅黑" w:hAnsi="微软雅黑" w:eastAsia="微软雅黑" w:cs="微软雅黑"/>
          <w:b/>
          <w:bCs/>
          <w:color w:val="00CCFF"/>
          <w:sz w:val="28"/>
          <w:szCs w:val="28"/>
        </w:rPr>
        <w:t>支持多协议</w:t>
      </w:r>
    </w:p>
    <w:p w14:paraId="54975582">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支持市场上主流的华为Portal 1.0、2.0，CMCC1.0协议规范，可以同支持华为Portal协议或CMCC协议的AC、交换机、BRAS以及其他网关类设备进行对接使用；</w:t>
      </w:r>
    </w:p>
    <w:p w14:paraId="0485DA59">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支持任意使用HTTP提交等方式的NAS设备对接使用；</w:t>
      </w:r>
    </w:p>
    <w:p w14:paraId="1DC24A01">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rPr>
        <w:t>支持多</w:t>
      </w:r>
      <w:r>
        <w:rPr>
          <w:rFonts w:hint="eastAsia" w:ascii="微软雅黑" w:hAnsi="微软雅黑" w:eastAsia="微软雅黑" w:cs="微软雅黑"/>
          <w:b/>
          <w:bCs/>
          <w:color w:val="00CCFF"/>
          <w:sz w:val="28"/>
          <w:szCs w:val="28"/>
          <w:lang w:val="en-US" w:eastAsia="zh-CN"/>
        </w:rPr>
        <w:t>厂商NAS设备</w:t>
      </w:r>
    </w:p>
    <w:p w14:paraId="2F46FBB0">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多</w:t>
      </w:r>
      <w:r>
        <w:rPr>
          <w:rFonts w:hint="eastAsia" w:ascii="微软雅黑" w:hAnsi="微软雅黑" w:eastAsia="微软雅黑" w:cs="微软雅黑"/>
          <w:szCs w:val="21"/>
          <w:lang w:val="en-US" w:eastAsia="zh-CN"/>
        </w:rPr>
        <w:t>NAS</w:t>
      </w:r>
      <w:r>
        <w:rPr>
          <w:rFonts w:hint="eastAsia" w:ascii="微软雅黑" w:hAnsi="微软雅黑" w:eastAsia="微软雅黑" w:cs="微软雅黑"/>
          <w:szCs w:val="21"/>
        </w:rPr>
        <w:t>支持：支持对接多个</w:t>
      </w:r>
      <w:r>
        <w:rPr>
          <w:rFonts w:hint="eastAsia" w:ascii="微软雅黑" w:hAnsi="微软雅黑" w:eastAsia="微软雅黑" w:cs="微软雅黑"/>
          <w:szCs w:val="21"/>
          <w:lang w:val="en-US" w:eastAsia="zh-CN"/>
        </w:rPr>
        <w:t>NAS</w:t>
      </w:r>
      <w:r>
        <w:rPr>
          <w:rFonts w:hint="eastAsia" w:ascii="微软雅黑" w:hAnsi="微软雅黑" w:eastAsia="微软雅黑" w:cs="微软雅黑"/>
          <w:szCs w:val="21"/>
        </w:rPr>
        <w:t>设备，向多个NAC设备网络用户推送不同的认证页    面；</w:t>
      </w:r>
    </w:p>
    <w:p w14:paraId="78F427D3">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支持华为、中兴、H3C、JUNIPER、爱立信、迪普、京信、傲天动联、寰创、西加云杉、汉明、锐捷、TPLINK、PANABIT、爱快、统一、Microtik......等几乎所有主流厂商产品的RADIUS和PORTAL对接；</w:t>
      </w:r>
    </w:p>
    <w:p w14:paraId="32F909CC">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lang w:val="en-US" w:eastAsia="zh-CN"/>
        </w:rPr>
        <w:t>本机支持NAC功能</w:t>
      </w:r>
    </w:p>
    <w:p w14:paraId="4166A6A4">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部分型号，本机直接支持NAC功能，可以通过桥接在网内，不依赖第三方设备对接，实现PPPOE认证、WEB PORTAL认证等功能；</w:t>
      </w:r>
    </w:p>
    <w:p w14:paraId="0799090C">
      <w:pPr>
        <w:spacing w:line="360" w:lineRule="auto"/>
        <w:rPr>
          <w:rFonts w:hint="eastAsia" w:ascii="微软雅黑" w:hAnsi="微软雅黑" w:eastAsia="微软雅黑" w:cs="微软雅黑"/>
          <w:b/>
          <w:bCs/>
          <w:color w:val="00CCFF"/>
          <w:sz w:val="28"/>
          <w:szCs w:val="28"/>
        </w:rPr>
      </w:pPr>
      <w:r>
        <w:rPr>
          <w:rFonts w:hint="eastAsia" w:ascii="微软雅黑" w:hAnsi="微软雅黑" w:eastAsia="微软雅黑" w:cs="微软雅黑"/>
          <w:b/>
          <w:bCs/>
          <w:color w:val="00CCFF"/>
          <w:sz w:val="28"/>
          <w:szCs w:val="28"/>
        </w:rPr>
        <w:t>优越的前端页面</w:t>
      </w:r>
      <w:r>
        <w:rPr>
          <w:rFonts w:hint="eastAsia" w:ascii="微软雅黑" w:hAnsi="微软雅黑" w:eastAsia="微软雅黑" w:cs="微软雅黑"/>
          <w:b/>
          <w:bCs/>
          <w:color w:val="00CCFF"/>
          <w:sz w:val="28"/>
          <w:szCs w:val="28"/>
          <w:lang w:val="en-US" w:eastAsia="zh-CN"/>
        </w:rPr>
        <w:t>编辑</w:t>
      </w:r>
      <w:r>
        <w:rPr>
          <w:rFonts w:hint="eastAsia" w:ascii="微软雅黑" w:hAnsi="微软雅黑" w:eastAsia="微软雅黑" w:cs="微软雅黑"/>
          <w:b/>
          <w:bCs/>
          <w:color w:val="00CCFF"/>
          <w:sz w:val="28"/>
          <w:szCs w:val="28"/>
        </w:rPr>
        <w:t>体验</w:t>
      </w:r>
    </w:p>
    <w:p w14:paraId="0D833CB1">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认证页面自定义：根据</w:t>
      </w:r>
      <w:r>
        <w:rPr>
          <w:rFonts w:hint="eastAsia" w:ascii="微软雅黑" w:hAnsi="微软雅黑" w:eastAsia="微软雅黑" w:cs="微软雅黑"/>
          <w:szCs w:val="21"/>
          <w:lang w:eastAsia="zh-CN"/>
        </w:rPr>
        <w:t>统一</w:t>
      </w:r>
      <w:r>
        <w:rPr>
          <w:rFonts w:hint="eastAsia" w:ascii="微软雅黑" w:hAnsi="微软雅黑" w:eastAsia="微软雅黑" w:cs="微软雅黑"/>
          <w:szCs w:val="21"/>
        </w:rPr>
        <w:t>认证页面定制规范，用户可以很方便使用任意网页编辑语言设计自己的认证页面样式，以及认证成功页面的样式，同时也可以设置认证成功页面显示的时间；</w:t>
      </w:r>
    </w:p>
    <w:p w14:paraId="104465D9">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WEB编辑：PORTAL认证页面，可以通过WEB管理界面进行编辑，可以对图片、文字、链接、颜色、认证方式等内容进行修改和编辑，使之符合不同场景的使用需求；</w:t>
      </w:r>
    </w:p>
    <w:p w14:paraId="0700CE24">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URL跳转：支持用户认证成功后强制跳转至某URL；</w:t>
      </w:r>
    </w:p>
    <w:p w14:paraId="5DD56696">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终端自适应：认证页面会根据终端类型的不同，推送不同的认证页面形式，</w:t>
      </w:r>
      <w:r>
        <w:rPr>
          <w:rFonts w:hint="eastAsia" w:ascii="微软雅黑" w:hAnsi="微软雅黑" w:eastAsia="微软雅黑" w:cs="微软雅黑"/>
          <w:szCs w:val="21"/>
          <w:lang w:val="en-US" w:eastAsia="zh-CN"/>
        </w:rPr>
        <w:t>如PC和手机推送不同的PORTAL页面，或安卓和IOS推送不同的PORTAL页面</w:t>
      </w:r>
      <w:r>
        <w:rPr>
          <w:rFonts w:hint="eastAsia" w:ascii="微软雅黑" w:hAnsi="微软雅黑" w:eastAsia="微软雅黑" w:cs="微软雅黑"/>
          <w:szCs w:val="21"/>
        </w:rPr>
        <w:t>；</w:t>
      </w:r>
    </w:p>
    <w:p w14:paraId="71FDB930">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认证前端分离：支持认证前端页面和Portal服务器分离，用户可以随意指定前端WEB认证页面地址；</w:t>
      </w:r>
    </w:p>
    <w:p w14:paraId="0C9C9897">
      <w:pPr>
        <w:spacing w:line="360" w:lineRule="auto"/>
        <w:rPr>
          <w:rFonts w:hint="eastAsia" w:ascii="微软雅黑" w:hAnsi="微软雅黑" w:eastAsia="微软雅黑" w:cs="微软雅黑"/>
          <w:b/>
          <w:bCs/>
          <w:color w:val="00CCFF"/>
          <w:sz w:val="28"/>
          <w:szCs w:val="28"/>
        </w:rPr>
      </w:pPr>
      <w:r>
        <w:rPr>
          <w:rFonts w:hint="eastAsia" w:ascii="微软雅黑" w:hAnsi="微软雅黑" w:eastAsia="微软雅黑" w:cs="微软雅黑"/>
          <w:b/>
          <w:bCs/>
          <w:color w:val="00CCFF"/>
          <w:sz w:val="28"/>
          <w:szCs w:val="28"/>
          <w:lang w:val="en-US" w:eastAsia="zh-CN"/>
        </w:rPr>
        <w:t>灵活的PORTAL模板推送策略</w:t>
      </w:r>
    </w:p>
    <w:p w14:paraId="6C706102">
      <w:pPr>
        <w:numPr>
          <w:ilvl w:val="0"/>
          <w:numId w:val="8"/>
        </w:numPr>
        <w:spacing w:line="360" w:lineRule="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PORTAL推送策略：根据4W（When、Where、What）规则设置终端用户的认证页面展示策略，即可以指定时间、指定AP组、指定ORGID、推送指定内容；</w:t>
      </w:r>
    </w:p>
    <w:p w14:paraId="3E4B6EB8">
      <w:pPr>
        <w:numPr>
          <w:ilvl w:val="0"/>
          <w:numId w:val="8"/>
        </w:numPr>
        <w:spacing w:line="360" w:lineRule="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默认策略：当现有的策略不能够匹配时，则终端弹出的Portal认证页面内容为默认策略中指定的模板；</w:t>
      </w:r>
    </w:p>
    <w:p w14:paraId="2016A67C">
      <w:pPr>
        <w:numPr>
          <w:ilvl w:val="0"/>
          <w:numId w:val="8"/>
        </w:numPr>
        <w:spacing w:line="360" w:lineRule="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策略元素管理：可以对策略设定中的：AP组、SSID、APID、用户组、时间、ORGID等参数进行单独的策略元素管理；</w:t>
      </w:r>
    </w:p>
    <w:p w14:paraId="2D2CBF8C">
      <w:pPr>
        <w:numPr>
          <w:ilvl w:val="0"/>
          <w:numId w:val="0"/>
        </w:numPr>
        <w:spacing w:line="360" w:lineRule="auto"/>
        <w:ind w:leftChars="0"/>
        <w:rPr>
          <w:rFonts w:hint="eastAsia" w:ascii="微软雅黑" w:hAnsi="微软雅黑" w:eastAsia="微软雅黑" w:cs="微软雅黑"/>
          <w:szCs w:val="21"/>
        </w:rPr>
      </w:pPr>
    </w:p>
    <w:p w14:paraId="293C15E7">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lang w:val="en-US" w:eastAsia="zh-CN"/>
        </w:rPr>
        <w:t>多种认证方式支持</w:t>
      </w:r>
    </w:p>
    <w:p w14:paraId="329D873C">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短信认证：</w:t>
      </w:r>
      <w:r>
        <w:rPr>
          <w:rFonts w:hint="eastAsia" w:ascii="微软雅黑" w:hAnsi="微软雅黑" w:eastAsia="微软雅黑" w:cs="微软雅黑"/>
          <w:szCs w:val="21"/>
        </w:rPr>
        <w:t>短信认证属于基础型同时又是使用范围最广的认证方式。使用人群不受限制，商业、企业等机构的员工、访客皆受用。同时也适用于需要强制身份认证和行为记录的场景</w:t>
      </w:r>
      <w:r>
        <w:rPr>
          <w:rFonts w:hint="eastAsia" w:ascii="微软雅黑" w:hAnsi="微软雅黑" w:eastAsia="微软雅黑" w:cs="微软雅黑"/>
          <w:szCs w:val="21"/>
          <w:lang w:eastAsia="zh-CN"/>
        </w:rPr>
        <w:t>；</w:t>
      </w:r>
    </w:p>
    <w:p w14:paraId="0C46ED59">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微信认证：</w:t>
      </w:r>
      <w:r>
        <w:rPr>
          <w:rFonts w:hint="eastAsia" w:ascii="微软雅黑" w:hAnsi="微软雅黑" w:eastAsia="微软雅黑" w:cs="微软雅黑"/>
          <w:szCs w:val="21"/>
        </w:rPr>
        <w:t>由于微信强大的营销价值，微信连WiFi经常被用于超大型商业广场、连锁超市、银行网店、商业地产、智慧城市等大型营销型场所</w:t>
      </w:r>
      <w:r>
        <w:rPr>
          <w:rFonts w:hint="eastAsia" w:ascii="微软雅黑" w:hAnsi="微软雅黑" w:eastAsia="微软雅黑" w:cs="微软雅黑"/>
          <w:szCs w:val="21"/>
          <w:lang w:eastAsia="zh-CN"/>
        </w:rPr>
        <w:t>；</w:t>
      </w:r>
    </w:p>
    <w:p w14:paraId="2857505B">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帐号密码认证：</w:t>
      </w:r>
      <w:r>
        <w:rPr>
          <w:rFonts w:hint="eastAsia" w:ascii="微软雅黑" w:hAnsi="微软雅黑" w:eastAsia="微软雅黑" w:cs="微软雅黑"/>
          <w:szCs w:val="21"/>
        </w:rPr>
        <w:t>针对企业员工，推荐使用用户名密码认证与临时账号，在认证方式上将员工、访客分离，另根据业务实际需求调整网络带宽、流量、上网时长等，将传统的以“网络资源为导向”变成以“业务为导向”的用网管控，还可将多分支机构员工入网进行整合，通过无感知认证，实现全网架构，一次认证，移动通行</w:t>
      </w:r>
      <w:r>
        <w:rPr>
          <w:rFonts w:hint="eastAsia" w:ascii="微软雅黑" w:hAnsi="微软雅黑" w:eastAsia="微软雅黑" w:cs="微软雅黑"/>
          <w:szCs w:val="21"/>
          <w:lang w:eastAsia="zh-CN"/>
        </w:rPr>
        <w:t>；</w:t>
      </w:r>
    </w:p>
    <w:p w14:paraId="3BF1CAA1">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一键登录认证：</w:t>
      </w:r>
      <w:r>
        <w:rPr>
          <w:rFonts w:hint="eastAsia" w:ascii="微软雅黑" w:hAnsi="微软雅黑" w:eastAsia="微软雅黑" w:cs="微软雅黑"/>
          <w:szCs w:val="21"/>
        </w:rPr>
        <w:t>适用于为了简化客户接入无线网络的步骤、节省客户时间、以及保护客户个人隐私的上网认证方式</w:t>
      </w:r>
      <w:r>
        <w:rPr>
          <w:rFonts w:hint="eastAsia" w:ascii="微软雅黑" w:hAnsi="微软雅黑" w:eastAsia="微软雅黑" w:cs="微软雅黑"/>
          <w:szCs w:val="21"/>
          <w:lang w:eastAsia="zh-CN"/>
        </w:rPr>
        <w:t>；</w:t>
      </w:r>
    </w:p>
    <w:p w14:paraId="0610CC81">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访客扫码认证：</w:t>
      </w:r>
      <w:r>
        <w:rPr>
          <w:rFonts w:hint="eastAsia" w:ascii="微软雅黑" w:hAnsi="微软雅黑" w:eastAsia="微软雅黑" w:cs="微软雅黑"/>
          <w:szCs w:val="21"/>
        </w:rPr>
        <w:t>当访客进入访问网络空间，需被访人扫描二维码并进行授权，然后访客才可以使用网络，这种一对一的访客准入形式使得入网访客有迹可循，也在最大程度上保证了网络准入的安全</w:t>
      </w:r>
      <w:r>
        <w:rPr>
          <w:rFonts w:hint="eastAsia" w:ascii="微软雅黑" w:hAnsi="微软雅黑" w:eastAsia="微软雅黑" w:cs="微软雅黑"/>
          <w:szCs w:val="21"/>
          <w:lang w:eastAsia="zh-CN"/>
        </w:rPr>
        <w:t>；</w:t>
      </w:r>
    </w:p>
    <w:p w14:paraId="371F0250">
      <w:pPr>
        <w:numPr>
          <w:ilvl w:val="0"/>
          <w:numId w:val="8"/>
        </w:numPr>
        <w:spacing w:line="360" w:lineRule="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邮件认证：邮件认证是在不方便使用短信验证的环境，如外国访客使用，或是访客数量较多，采用短信会导致成本技术增高的情况下使用。</w:t>
      </w:r>
    </w:p>
    <w:p w14:paraId="4200AF69">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AD域认证：应用于企业员工上网的身份认证和审计的认证方式，通过统一认证计费平</w:t>
      </w:r>
      <w:r>
        <w:rPr>
          <w:rFonts w:hint="eastAsia" w:ascii="微软雅黑" w:hAnsi="微软雅黑" w:eastAsia="微软雅黑" w:cs="微软雅黑"/>
          <w:szCs w:val="21"/>
        </w:rPr>
        <w:t>台与企业的域认证结合，不仅可以实现员工身份准入，权限控制，安全审计等功能，同时实现了企业员工统一管理，减少了重复管理的麻烦，减轻了管理人员的负担</w:t>
      </w:r>
    </w:p>
    <w:p w14:paraId="46C42F42">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APP认证：</w:t>
      </w:r>
      <w:r>
        <w:rPr>
          <w:rFonts w:hint="eastAsia" w:ascii="微软雅黑" w:hAnsi="微软雅黑" w:eastAsia="微软雅黑" w:cs="微软雅黑"/>
          <w:szCs w:val="21"/>
        </w:rPr>
        <w:t>APP认证是以企业自有 APP 作为登录 WIFI 认证入口,帮助增加 APP 的下载使用量</w:t>
      </w:r>
      <w:r>
        <w:rPr>
          <w:rFonts w:hint="eastAsia" w:ascii="微软雅黑" w:hAnsi="微软雅黑" w:eastAsia="微软雅黑" w:cs="微软雅黑"/>
          <w:szCs w:val="21"/>
          <w:lang w:eastAsia="zh-CN"/>
        </w:rPr>
        <w:t>；</w:t>
      </w:r>
    </w:p>
    <w:p w14:paraId="6381CB13">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第三方数据源认证：通过对接企业OA或是用户数据库等第三方数据源进行身份认证，使企业管理方便统一；</w:t>
      </w:r>
    </w:p>
    <w:p w14:paraId="0E44151A">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二次认证：</w:t>
      </w:r>
      <w:r>
        <w:rPr>
          <w:rFonts w:hint="eastAsia" w:ascii="微软雅黑" w:hAnsi="微软雅黑" w:eastAsia="微软雅黑" w:cs="微软雅黑"/>
          <w:szCs w:val="21"/>
        </w:rPr>
        <w:t>通常是用于和运营商对接的收费场景，如高校、景区、工厂等环境</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用户的帐号先在</w:t>
      </w:r>
      <w:r>
        <w:rPr>
          <w:rFonts w:hint="eastAsia" w:ascii="微软雅黑" w:hAnsi="微软雅黑" w:eastAsia="微软雅黑" w:cs="微软雅黑"/>
          <w:szCs w:val="21"/>
          <w:lang w:eastAsia="zh-CN"/>
        </w:rPr>
        <w:t>统一</w:t>
      </w:r>
      <w:r>
        <w:rPr>
          <w:rFonts w:hint="eastAsia" w:ascii="微软雅黑" w:hAnsi="微软雅黑" w:eastAsia="微软雅黑" w:cs="微软雅黑"/>
          <w:szCs w:val="21"/>
        </w:rPr>
        <w:t>的认证平台进行第一次认证，认证失败则直接拒绝，认证成功后，再将认证请求提交到运营商的BRAS和AAA进行认证</w:t>
      </w:r>
      <w:r>
        <w:rPr>
          <w:rFonts w:hint="eastAsia" w:ascii="微软雅黑" w:hAnsi="微软雅黑" w:eastAsia="微软雅黑" w:cs="微软雅黑"/>
          <w:szCs w:val="21"/>
          <w:lang w:eastAsia="zh-CN"/>
        </w:rPr>
        <w:t>；</w:t>
      </w:r>
    </w:p>
    <w:p w14:paraId="61512FCE">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MAC二次免认证：</w:t>
      </w:r>
      <w:r>
        <w:rPr>
          <w:rFonts w:hint="eastAsia" w:ascii="微软雅黑" w:hAnsi="微软雅黑" w:eastAsia="微软雅黑" w:cs="微软雅黑"/>
          <w:szCs w:val="21"/>
        </w:rPr>
        <w:t>MAC二次免认证是一种基于MAC地址对用户的网络访问权限进行控制的认证方法，它不需要用户安装任何客户端软件。能实现用户在第一次认证成功后，第二次弹出的是广告页面，无需用户采用认证的方式登录，只需点击一键认证，或是页面倒计时完成自动认证即可</w:t>
      </w:r>
      <w:r>
        <w:rPr>
          <w:rFonts w:hint="eastAsia" w:ascii="微软雅黑" w:hAnsi="微软雅黑" w:eastAsia="微软雅黑" w:cs="微软雅黑"/>
          <w:szCs w:val="21"/>
          <w:lang w:eastAsia="zh-CN"/>
        </w:rPr>
        <w:t>；</w:t>
      </w:r>
    </w:p>
    <w:p w14:paraId="73D5600D">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MAC无感知认证：</w:t>
      </w:r>
      <w:r>
        <w:rPr>
          <w:rFonts w:hint="eastAsia" w:ascii="微软雅黑" w:hAnsi="微软雅黑" w:eastAsia="微软雅黑" w:cs="微软雅黑"/>
          <w:szCs w:val="21"/>
        </w:rPr>
        <w:t>于MAC地址对用户的网络访问权限进行控制的认证方法，它不需要用户安装任何客户端软件。设备在启动了MAC地址认证的设备上线以后，即启动对该用户的认证操作。认证过程中，不需要用户手动输入用户名或者密码。若该用户认证成功，则允许其访问网络资源，否则该用户的MAC地址就被添加为静默MAC</w:t>
      </w:r>
      <w:r>
        <w:rPr>
          <w:rFonts w:hint="eastAsia" w:ascii="微软雅黑" w:hAnsi="微软雅黑" w:eastAsia="微软雅黑" w:cs="微软雅黑"/>
          <w:szCs w:val="21"/>
          <w:lang w:eastAsia="zh-CN"/>
        </w:rPr>
        <w:t>；</w:t>
      </w:r>
    </w:p>
    <w:p w14:paraId="5A18E71D">
      <w:pPr>
        <w:numPr>
          <w:ilvl w:val="0"/>
          <w:numId w:val="0"/>
        </w:numPr>
        <w:spacing w:line="360" w:lineRule="auto"/>
        <w:ind w:leftChars="0"/>
        <w:rPr>
          <w:rFonts w:hint="eastAsia" w:ascii="微软雅黑" w:hAnsi="微软雅黑" w:eastAsia="微软雅黑" w:cs="微软雅黑"/>
          <w:szCs w:val="21"/>
        </w:rPr>
      </w:pPr>
    </w:p>
    <w:p w14:paraId="6DA2C27D">
      <w:pPr>
        <w:spacing w:line="360" w:lineRule="auto"/>
        <w:rPr>
          <w:rFonts w:hint="eastAsia" w:ascii="微软雅黑" w:hAnsi="微软雅黑" w:eastAsia="微软雅黑" w:cs="微软雅黑"/>
          <w:b/>
          <w:bCs/>
          <w:color w:val="00CCFF"/>
          <w:sz w:val="28"/>
          <w:szCs w:val="28"/>
        </w:rPr>
      </w:pPr>
      <w:r>
        <w:rPr>
          <w:rFonts w:hint="eastAsia" w:ascii="微软雅黑" w:hAnsi="微软雅黑" w:eastAsia="微软雅黑" w:cs="微软雅黑"/>
          <w:b/>
          <w:bCs/>
          <w:color w:val="00CCFF"/>
          <w:sz w:val="28"/>
          <w:szCs w:val="28"/>
        </w:rPr>
        <w:t>人性化的认证计费系统</w:t>
      </w:r>
    </w:p>
    <w:p w14:paraId="2333EDB2">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短信管理：可以对使用手机短信认证的用户设置短信密码有效期以及获取短信规则，防止用户一段时间内大量接收短信密码，耗费短信资源；</w:t>
      </w:r>
    </w:p>
    <w:p w14:paraId="3A745A59">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认证计费：通过Portal服务器中自带的Radius认证计费系统，完成对终端用户的认证上网并计费，支持标准Radius协议；</w:t>
      </w:r>
    </w:p>
    <w:p w14:paraId="67CB08DA">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开户管理：可以在认证计费系统中直接建立账户并选择相应的套餐，用户根据账户信息即可实现在认证页面认证上网，对于手机短信认证用户自动开户；</w:t>
      </w:r>
    </w:p>
    <w:p w14:paraId="24912F41">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套餐管理：强大的套餐管理功能，支持对上传、下载、上网周期、累计时间、最大在线时间、密码有效期等参数进行设置，满足各种场合的用户上网控制需求；</w:t>
      </w:r>
    </w:p>
    <w:p w14:paraId="56286E52">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终端</w:t>
      </w:r>
      <w:r>
        <w:rPr>
          <w:rFonts w:hint="eastAsia" w:ascii="微软雅黑" w:hAnsi="微软雅黑" w:eastAsia="微软雅黑" w:cs="微软雅黑"/>
          <w:szCs w:val="21"/>
        </w:rPr>
        <w:t>MAC绑定：用户账户可以绑定该用户第一次上线时的MAC地址，防止用户在多个终    端设备上使用一个账户进行认证上网；</w:t>
      </w:r>
    </w:p>
    <w:p w14:paraId="775D269F">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NAS</w:t>
      </w:r>
      <w:r>
        <w:rPr>
          <w:rFonts w:hint="eastAsia" w:ascii="微软雅黑" w:hAnsi="微软雅黑" w:eastAsia="微软雅黑" w:cs="微软雅黑"/>
          <w:szCs w:val="21"/>
        </w:rPr>
        <w:t>绑定：用户账户可以绑定该用户第一次上线时的</w:t>
      </w:r>
      <w:r>
        <w:rPr>
          <w:rFonts w:hint="eastAsia" w:ascii="微软雅黑" w:hAnsi="微软雅黑" w:eastAsia="微软雅黑" w:cs="微软雅黑"/>
          <w:szCs w:val="21"/>
          <w:lang w:val="en-US" w:eastAsia="zh-CN"/>
        </w:rPr>
        <w:t>NAS IP</w:t>
      </w:r>
      <w:r>
        <w:rPr>
          <w:rFonts w:hint="eastAsia" w:ascii="微软雅黑" w:hAnsi="微软雅黑" w:eastAsia="微软雅黑" w:cs="微软雅黑"/>
          <w:szCs w:val="21"/>
        </w:rPr>
        <w:t>地址；</w:t>
      </w:r>
    </w:p>
    <w:p w14:paraId="0DF5CFCB">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 xml:space="preserve">AP </w:t>
      </w:r>
      <w:r>
        <w:rPr>
          <w:rFonts w:hint="eastAsia" w:ascii="微软雅黑" w:hAnsi="微软雅黑" w:eastAsia="微软雅黑" w:cs="微软雅黑"/>
          <w:szCs w:val="21"/>
        </w:rPr>
        <w:t>MAC绑定：用户账户可以绑定该用户第一次上线时的</w:t>
      </w:r>
      <w:r>
        <w:rPr>
          <w:rFonts w:hint="eastAsia" w:ascii="微软雅黑" w:hAnsi="微软雅黑" w:eastAsia="微软雅黑" w:cs="微软雅黑"/>
          <w:szCs w:val="21"/>
          <w:lang w:val="en-US" w:eastAsia="zh-CN"/>
        </w:rPr>
        <w:t xml:space="preserve">AP </w:t>
      </w:r>
      <w:r>
        <w:rPr>
          <w:rFonts w:hint="eastAsia" w:ascii="微软雅黑" w:hAnsi="微软雅黑" w:eastAsia="微软雅黑" w:cs="微软雅黑"/>
          <w:szCs w:val="21"/>
        </w:rPr>
        <w:t>MAC地址；</w:t>
      </w:r>
    </w:p>
    <w:p w14:paraId="3133EA9C">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最大在线用户：可以在套餐管理中设置账户允许的最大在线用户数，方便用户在不同的终端设备上同时使用一个账户上网，或者限制用户一个账户在不同终端同时使用；</w:t>
      </w:r>
    </w:p>
    <w:p w14:paraId="2F701805">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在线用户：可以随时查看当前网络中的在线用户信息，包括用户名、NAS地址、客户端IP、上传流量、下载流量、记账开始时间、在线时长等信息，并可以手动将用户强制下线；</w:t>
      </w:r>
    </w:p>
    <w:p w14:paraId="44006B6F">
      <w:pPr>
        <w:numPr>
          <w:ilvl w:val="0"/>
          <w:numId w:val="8"/>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历史记录：可以随时查看最近1个月内的用户上网历史记录信息，包括包括用户名、NAS地址、客户端IP、上传流量、下载流量、记账开始时间、在线时长等信息，并可以查看每一条记录的详细信息。</w:t>
      </w:r>
    </w:p>
    <w:p w14:paraId="5198B198">
      <w:pPr>
        <w:numPr>
          <w:ilvl w:val="0"/>
          <w:numId w:val="0"/>
        </w:numPr>
        <w:spacing w:line="360" w:lineRule="auto"/>
        <w:ind w:leftChars="0"/>
        <w:rPr>
          <w:rFonts w:hint="eastAsia" w:ascii="微软雅黑" w:hAnsi="微软雅黑" w:eastAsia="微软雅黑" w:cs="微软雅黑"/>
          <w:szCs w:val="21"/>
        </w:rPr>
      </w:pPr>
    </w:p>
    <w:p w14:paraId="73B39007">
      <w:pPr>
        <w:spacing w:line="360" w:lineRule="auto"/>
        <w:rPr>
          <w:rFonts w:hint="eastAsia" w:ascii="微软雅黑" w:hAnsi="微软雅黑" w:eastAsia="微软雅黑" w:cs="微软雅黑"/>
          <w:b/>
          <w:bCs/>
          <w:color w:val="00CCFF"/>
          <w:sz w:val="28"/>
          <w:szCs w:val="28"/>
        </w:rPr>
      </w:pPr>
      <w:r>
        <w:rPr>
          <w:rFonts w:hint="eastAsia" w:ascii="微软雅黑" w:hAnsi="微软雅黑" w:eastAsia="微软雅黑" w:cs="微软雅黑"/>
          <w:b/>
          <w:bCs/>
          <w:color w:val="00CCFF"/>
          <w:sz w:val="28"/>
          <w:szCs w:val="28"/>
          <w:lang w:val="en-US" w:eastAsia="zh-CN"/>
        </w:rPr>
        <w:t>完善的财务管理功能</w:t>
      </w:r>
    </w:p>
    <w:p w14:paraId="44DFCECB">
      <w:pPr>
        <w:pStyle w:val="16"/>
        <w:numPr>
          <w:ilvl w:val="0"/>
          <w:numId w:val="0"/>
        </w:numPr>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在本系统中，与财务有关的有如下几个部分：</w:t>
      </w:r>
    </w:p>
    <w:p w14:paraId="06CE11C9">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用户充值开户</w:t>
      </w:r>
    </w:p>
    <w:p w14:paraId="519E6B64">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用户充值续费</w:t>
      </w:r>
    </w:p>
    <w:p w14:paraId="41B6AA1E">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财务订单记录</w:t>
      </w:r>
    </w:p>
    <w:p w14:paraId="5EC8CBFD">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营业报表统计</w:t>
      </w:r>
    </w:p>
    <w:p w14:paraId="432EB1C8">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用户帐单记录</w:t>
      </w:r>
    </w:p>
    <w:p w14:paraId="39651C8E">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用户自助交费</w:t>
      </w:r>
    </w:p>
    <w:p w14:paraId="4B0159AB">
      <w:pPr>
        <w:numPr>
          <w:ilvl w:val="0"/>
          <w:numId w:val="0"/>
        </w:numPr>
        <w:spacing w:line="360" w:lineRule="auto"/>
        <w:ind w:leftChars="0"/>
        <w:rPr>
          <w:rFonts w:hint="eastAsia" w:ascii="微软雅黑" w:hAnsi="微软雅黑" w:eastAsia="微软雅黑" w:cs="微软雅黑"/>
          <w:szCs w:val="21"/>
        </w:rPr>
      </w:pPr>
    </w:p>
    <w:p w14:paraId="7237DEB4">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lang w:val="en-US" w:eastAsia="zh-CN"/>
        </w:rPr>
        <w:t>数据统计分析</w:t>
      </w:r>
    </w:p>
    <w:p w14:paraId="46B3FAB6">
      <w:pPr>
        <w:pStyle w:val="16"/>
        <w:numPr>
          <w:ilvl w:val="0"/>
          <w:numId w:val="0"/>
        </w:numPr>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系统内置详细的统计分析功能，可以帮助管理者有效的进行决策分析，主要包括如下:</w:t>
      </w:r>
    </w:p>
    <w:p w14:paraId="345DFDD7">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"http://47.93.25.25/index.php?g=Index&amp;m=Statistics&amp;a=signuser"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注册人数走势</w:t>
      </w:r>
      <w:r>
        <w:rPr>
          <w:rFonts w:hint="eastAsia" w:ascii="微软雅黑" w:hAnsi="微软雅黑" w:eastAsia="微软雅黑" w:cs="微软雅黑"/>
          <w:kern w:val="2"/>
          <w:sz w:val="21"/>
          <w:szCs w:val="21"/>
          <w:lang w:val="en-US" w:eastAsia="zh-CN" w:bidi="ar-SA"/>
        </w:rPr>
        <w:fldChar w:fldCharType="end"/>
      </w:r>
    </w:p>
    <w:p w14:paraId="29F391DA">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"http://47.93.25.25/index.php?g=Index&amp;m=Statistics&amp;a=onlineuser"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在线人数走势</w:t>
      </w:r>
      <w:r>
        <w:rPr>
          <w:rFonts w:hint="eastAsia" w:ascii="微软雅黑" w:hAnsi="微软雅黑" w:eastAsia="微软雅黑" w:cs="微软雅黑"/>
          <w:kern w:val="2"/>
          <w:sz w:val="21"/>
          <w:szCs w:val="21"/>
          <w:lang w:val="en-US" w:eastAsia="zh-CN" w:bidi="ar-SA"/>
        </w:rPr>
        <w:fldChar w:fldCharType="end"/>
      </w:r>
    </w:p>
    <w:p w14:paraId="6F08A020">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"http://47.93.25.25/index.php?g=Index&amp;m=Statistics&amp;a=userStatistics"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注册类型统计</w:t>
      </w:r>
      <w:r>
        <w:rPr>
          <w:rFonts w:hint="eastAsia" w:ascii="微软雅黑" w:hAnsi="微软雅黑" w:eastAsia="微软雅黑" w:cs="微软雅黑"/>
          <w:kern w:val="2"/>
          <w:sz w:val="21"/>
          <w:szCs w:val="21"/>
          <w:lang w:val="en-US" w:eastAsia="zh-CN" w:bidi="ar-SA"/>
        </w:rPr>
        <w:fldChar w:fldCharType="end"/>
      </w:r>
    </w:p>
    <w:p w14:paraId="7B8A8BAB">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"http://47.93.25.25/index.php?g=Index&amp;m=Statistics&amp;a=terminal"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上网终端统计</w:t>
      </w:r>
      <w:r>
        <w:rPr>
          <w:rFonts w:hint="eastAsia" w:ascii="微软雅黑" w:hAnsi="微软雅黑" w:eastAsia="微软雅黑" w:cs="微软雅黑"/>
          <w:kern w:val="2"/>
          <w:sz w:val="21"/>
          <w:szCs w:val="21"/>
          <w:lang w:val="en-US" w:eastAsia="zh-CN" w:bidi="ar-SA"/>
        </w:rPr>
        <w:fldChar w:fldCharType="end"/>
      </w:r>
    </w:p>
    <w:p w14:paraId="57543FDC">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"http://47.93.25.25/index.php?g=Index&amp;m=Statistics&amp;a=accountrate"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账号在线率统计</w:t>
      </w:r>
      <w:r>
        <w:rPr>
          <w:rFonts w:hint="eastAsia" w:ascii="微软雅黑" w:hAnsi="微软雅黑" w:eastAsia="微软雅黑" w:cs="微软雅黑"/>
          <w:kern w:val="2"/>
          <w:sz w:val="21"/>
          <w:szCs w:val="21"/>
          <w:lang w:val="en-US" w:eastAsia="zh-CN" w:bidi="ar-SA"/>
        </w:rPr>
        <w:fldChar w:fldCharType="end"/>
      </w:r>
    </w:p>
    <w:p w14:paraId="4F1A76FC">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"http://47.93.25.25/index.php?g=Index&amp;m=Statistics&amp;a=userrate"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在网用户率统计</w:t>
      </w:r>
      <w:r>
        <w:rPr>
          <w:rFonts w:hint="eastAsia" w:ascii="微软雅黑" w:hAnsi="微软雅黑" w:eastAsia="微软雅黑" w:cs="微软雅黑"/>
          <w:kern w:val="2"/>
          <w:sz w:val="21"/>
          <w:szCs w:val="21"/>
          <w:lang w:val="en-US" w:eastAsia="zh-CN" w:bidi="ar-SA"/>
        </w:rPr>
        <w:fldChar w:fldCharType="end"/>
      </w:r>
    </w:p>
    <w:p w14:paraId="73EA4C2D">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"http://47.93.25.25/index.php?g=Index&amp;m=Statistics&amp;a=postPortal"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PORTAL推送统计</w:t>
      </w:r>
      <w:r>
        <w:rPr>
          <w:rFonts w:hint="eastAsia" w:ascii="微软雅黑" w:hAnsi="微软雅黑" w:eastAsia="微软雅黑" w:cs="微软雅黑"/>
          <w:kern w:val="2"/>
          <w:sz w:val="21"/>
          <w:szCs w:val="21"/>
          <w:lang w:val="en-US" w:eastAsia="zh-CN" w:bidi="ar-SA"/>
        </w:rPr>
        <w:fldChar w:fldCharType="end"/>
      </w:r>
    </w:p>
    <w:p w14:paraId="1ECA5FBB">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"http://47.93.25.25/index.php?g=Index&amp;m=Statistics&amp;a=successLog"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累计认证成功数</w:t>
      </w:r>
      <w:r>
        <w:rPr>
          <w:rFonts w:hint="eastAsia" w:ascii="微软雅黑" w:hAnsi="微软雅黑" w:eastAsia="微软雅黑" w:cs="微软雅黑"/>
          <w:kern w:val="2"/>
          <w:sz w:val="21"/>
          <w:szCs w:val="21"/>
          <w:lang w:val="en-US" w:eastAsia="zh-CN" w:bidi="ar-SA"/>
        </w:rPr>
        <w:fldChar w:fldCharType="end"/>
      </w:r>
    </w:p>
    <w:p w14:paraId="1142B691">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"http://47.93.25.25/index.php?g=Index&amp;m=Statistics&amp;a=onlinetime"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人均上网时长</w:t>
      </w:r>
      <w:r>
        <w:rPr>
          <w:rFonts w:hint="eastAsia" w:ascii="微软雅黑" w:hAnsi="微软雅黑" w:eastAsia="微软雅黑" w:cs="微软雅黑"/>
          <w:kern w:val="2"/>
          <w:sz w:val="21"/>
          <w:szCs w:val="21"/>
          <w:lang w:val="en-US" w:eastAsia="zh-CN" w:bidi="ar-SA"/>
        </w:rPr>
        <w:fldChar w:fldCharType="end"/>
      </w:r>
    </w:p>
    <w:p w14:paraId="75E0FA35">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"http://47.93.25.25/index.php?g=Index&amp;m=Statistics&amp;a=onlineflow"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人均上网流量</w:t>
      </w:r>
      <w:r>
        <w:rPr>
          <w:rFonts w:hint="eastAsia" w:ascii="微软雅黑" w:hAnsi="微软雅黑" w:eastAsia="微软雅黑" w:cs="微软雅黑"/>
          <w:kern w:val="2"/>
          <w:sz w:val="21"/>
          <w:szCs w:val="21"/>
          <w:lang w:val="en-US" w:eastAsia="zh-CN" w:bidi="ar-SA"/>
        </w:rPr>
        <w:fldChar w:fldCharType="end"/>
      </w:r>
    </w:p>
    <w:p w14:paraId="1DCEFA7B">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"http://47.93.25.25/index.php?g=Index&amp;m=Statistics&amp;a=authFailLog"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认证失败记录表</w:t>
      </w:r>
      <w:r>
        <w:rPr>
          <w:rFonts w:hint="eastAsia" w:ascii="微软雅黑" w:hAnsi="微软雅黑" w:eastAsia="微软雅黑" w:cs="微软雅黑"/>
          <w:kern w:val="2"/>
          <w:sz w:val="21"/>
          <w:szCs w:val="21"/>
          <w:lang w:val="en-US" w:eastAsia="zh-CN" w:bidi="ar-SA"/>
        </w:rPr>
        <w:fldChar w:fldCharType="end"/>
      </w:r>
    </w:p>
    <w:p w14:paraId="23E77E91">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"http://47.93.25.25/index.php?g=Index&amp;m=Statistics&amp;a=postPortalLog"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PORTAL推送日志</w:t>
      </w:r>
      <w:r>
        <w:rPr>
          <w:rFonts w:hint="eastAsia" w:ascii="微软雅黑" w:hAnsi="微软雅黑" w:eastAsia="微软雅黑" w:cs="微软雅黑"/>
          <w:kern w:val="2"/>
          <w:sz w:val="21"/>
          <w:szCs w:val="21"/>
          <w:lang w:val="en-US" w:eastAsia="zh-CN" w:bidi="ar-SA"/>
        </w:rPr>
        <w:fldChar w:fldCharType="end"/>
      </w:r>
    </w:p>
    <w:p w14:paraId="28182723">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lang w:val="en-US" w:eastAsia="zh-CN"/>
        </w:rPr>
        <w:t>对接第三方支付</w:t>
      </w:r>
    </w:p>
    <w:p w14:paraId="11E06EE3">
      <w:pPr>
        <w:pStyle w:val="16"/>
        <w:numPr>
          <w:ilvl w:val="0"/>
          <w:numId w:val="0"/>
        </w:numPr>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在收费场景中，需要用到支付的情况，目前系统内置支持如下几种收费方式：</w:t>
      </w:r>
    </w:p>
    <w:p w14:paraId="2CD9E205">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微信支付</w:t>
      </w:r>
    </w:p>
    <w:p w14:paraId="31E84FA4">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支付宝支付</w:t>
      </w:r>
    </w:p>
    <w:p w14:paraId="5DF9D8AD">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全民金服支付</w:t>
      </w:r>
    </w:p>
    <w:p w14:paraId="054B8888">
      <w:pPr>
        <w:pStyle w:val="16"/>
        <w:numPr>
          <w:ilvl w:val="0"/>
          <w:numId w:val="0"/>
        </w:numPr>
        <w:rPr>
          <w:rFonts w:hint="eastAsia" w:ascii="微软雅黑" w:hAnsi="微软雅黑" w:eastAsia="微软雅黑" w:cs="微软雅黑"/>
          <w:kern w:val="2"/>
          <w:sz w:val="21"/>
          <w:szCs w:val="21"/>
          <w:lang w:val="en-US" w:eastAsia="zh-CN" w:bidi="ar-SA"/>
        </w:rPr>
      </w:pPr>
    </w:p>
    <w:p w14:paraId="31B392F2">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lang w:val="en-US" w:eastAsia="zh-CN"/>
        </w:rPr>
        <w:t>数据统计分析</w:t>
      </w:r>
    </w:p>
    <w:p w14:paraId="0F99501B">
      <w:pPr>
        <w:pStyle w:val="16"/>
        <w:numPr>
          <w:ilvl w:val="0"/>
          <w:numId w:val="0"/>
        </w:numPr>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系统内置详细的日志功能，可以帮助管理者进行溯源分析，记录查询，主要包括如下:</w:t>
      </w:r>
    </w:p>
    <w:p w14:paraId="215571A7">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"http://47.93.25.25/index.php?g=Operate&amp;m=History&amp;a=index"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上网记录</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：用户上网的历史记录，记录包括如下所示内容</w:t>
      </w:r>
    </w:p>
    <w:p w14:paraId="798215F5">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"http://47.93.25.25/index.php?g=System&amp;m=Log&amp;a=operateLog"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操作日志</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：管理员对系统的操作日志，主要包括如下内容及示例</w:t>
      </w:r>
    </w:p>
    <w:p w14:paraId="4932568B">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"http://47.93.25.25/index.php?g=System&amp;m=Log&amp;a=interfaceLog"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接口日志</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：WEBSERVICE接口调用及操作日志，包括如下内容</w:t>
      </w:r>
    </w:p>
    <w:p w14:paraId="6A896464">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"http://47.93.25.25/index.php?g=System&amp;m=Log&amp;a=messageLog"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短信日志</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：发送短信的日志，包括如下内容</w:t>
      </w:r>
    </w:p>
    <w:p w14:paraId="2B52DC32">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"http://47.93.25.25/index.php?g=System&amp;m=Loginlg&amp;a=index"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登录日志</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：管理人员登录日志，包括如下内容</w:t>
      </w:r>
    </w:p>
    <w:p w14:paraId="6E6B9F74">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"http://47.93.25.25/index.php?g=System&amp;m=Account&amp;a=index"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访客授权日志</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：内部员工给企业访客扫码授权的日志，包括如下内容</w:t>
      </w:r>
    </w:p>
    <w:p w14:paraId="4E69C1AB">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"http://47.93.25.25/index.php?g=System&amp;m=Log&amp;a=cardlog"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 身份认证日志</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：身份实名认证接口调用及结果日志，如下内容</w:t>
      </w:r>
    </w:p>
    <w:p w14:paraId="6063DE83">
      <w:pPr>
        <w:spacing w:line="360" w:lineRule="auto"/>
        <w:rPr>
          <w:rFonts w:hint="eastAsia" w:ascii="微软雅黑" w:hAnsi="微软雅黑" w:eastAsia="微软雅黑" w:cs="微软雅黑"/>
          <w:b/>
          <w:bCs/>
          <w:color w:val="00CCFF"/>
          <w:sz w:val="32"/>
          <w:szCs w:val="32"/>
        </w:rPr>
      </w:pPr>
    </w:p>
    <w:p w14:paraId="46B0B22A">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lang w:val="en-US" w:eastAsia="zh-CN"/>
        </w:rPr>
        <w:t>接口功能</w:t>
      </w:r>
    </w:p>
    <w:p w14:paraId="4730E287">
      <w:pPr>
        <w:rPr>
          <w:rFonts w:hint="eastAsia" w:ascii="微软雅黑" w:hAnsi="微软雅黑" w:eastAsia="微软雅黑" w:cs="微软雅黑"/>
          <w:b/>
          <w:bCs/>
          <w:kern w:val="2"/>
          <w:sz w:val="21"/>
          <w:szCs w:val="24"/>
          <w:lang w:val="en-US" w:eastAsia="zh-CN" w:bidi="ar-SA"/>
        </w:rPr>
      </w:pPr>
      <w:r>
        <w:rPr>
          <w:rFonts w:hint="eastAsia" w:ascii="微软雅黑" w:hAnsi="微软雅黑" w:eastAsia="微软雅黑" w:cs="微软雅黑"/>
          <w:b/>
          <w:bCs/>
          <w:kern w:val="2"/>
          <w:sz w:val="21"/>
          <w:szCs w:val="24"/>
          <w:lang w:val="en-US" w:eastAsia="zh-CN" w:bidi="ar-SA"/>
        </w:rPr>
        <w:t>系统内置WEBSERVICE接口供其他系统调用，可以实现如下接口：</w:t>
      </w:r>
    </w:p>
    <w:p w14:paraId="7AFD30C3">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开户接口</w:t>
      </w:r>
    </w:p>
    <w:p w14:paraId="125A25F9">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删除用户接口</w:t>
      </w:r>
    </w:p>
    <w:p w14:paraId="043FA244">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提交认证接口</w:t>
      </w:r>
    </w:p>
    <w:p w14:paraId="4B31073F">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判断用户是否存在接口</w:t>
      </w:r>
    </w:p>
    <w:p w14:paraId="1C0E72EB">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用户下线接口</w:t>
      </w:r>
    </w:p>
    <w:p w14:paraId="3A360021">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修改用户资料接口</w:t>
      </w:r>
    </w:p>
    <w:p w14:paraId="7F64E630">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套餐变更接口</w:t>
      </w:r>
    </w:p>
    <w:p w14:paraId="07645C36">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用户销户接口</w:t>
      </w:r>
    </w:p>
    <w:p w14:paraId="685EDE6E">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强制下线接口</w:t>
      </w:r>
    </w:p>
    <w:p w14:paraId="382FE134">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账号基本信息查询接口</w:t>
      </w:r>
    </w:p>
    <w:p w14:paraId="676877AD">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每日使用时长/流量查询接口</w:t>
      </w:r>
    </w:p>
    <w:p w14:paraId="42842689">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每小时使用流量查询接口</w:t>
      </w:r>
    </w:p>
    <w:p w14:paraId="7E082862">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账户充流量接口</w:t>
      </w:r>
    </w:p>
    <w:p w14:paraId="1081B518">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日/月流量查询接口</w:t>
      </w:r>
    </w:p>
    <w:p w14:paraId="4908534C">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设置日/月流量预警值接口</w:t>
      </w:r>
    </w:p>
    <w:p w14:paraId="5A5BA365">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发送短信接口</w:t>
      </w:r>
    </w:p>
    <w:p w14:paraId="5F4CFCD6">
      <w:pPr>
        <w:pStyle w:val="16"/>
        <w:widowControl w:val="0"/>
        <w:numPr>
          <w:ilvl w:val="0"/>
          <w:numId w:val="0"/>
        </w:numPr>
        <w:jc w:val="both"/>
        <w:rPr>
          <w:rFonts w:hint="eastAsia" w:ascii="微软雅黑" w:hAnsi="微软雅黑" w:eastAsia="微软雅黑"/>
          <w:sz w:val="24"/>
          <w:szCs w:val="24"/>
        </w:rPr>
      </w:pPr>
    </w:p>
    <w:p w14:paraId="2C3D9417">
      <w:pPr>
        <w:spacing w:line="360" w:lineRule="auto"/>
        <w:rPr>
          <w:rFonts w:hint="eastAsia" w:ascii="微软雅黑" w:hAnsi="微软雅黑" w:eastAsia="微软雅黑" w:cs="微软雅黑"/>
          <w:b/>
          <w:bCs/>
          <w:color w:val="00CCFF"/>
          <w:sz w:val="32"/>
          <w:szCs w:val="32"/>
        </w:rPr>
      </w:pPr>
      <w:r>
        <w:rPr>
          <w:rFonts w:hint="eastAsia" w:ascii="微软雅黑" w:hAnsi="微软雅黑" w:eastAsia="微软雅黑" w:cs="微软雅黑"/>
          <w:b/>
          <w:bCs/>
          <w:color w:val="00CCFF"/>
          <w:sz w:val="32"/>
          <w:szCs w:val="32"/>
        </w:rPr>
        <w:br w:type="page"/>
      </w:r>
      <w:r>
        <w:rPr>
          <w:rFonts w:hint="eastAsia" w:ascii="微软雅黑" w:hAnsi="微软雅黑" w:eastAsia="微软雅黑" w:cs="微软雅黑"/>
          <w:b/>
          <w:bCs/>
          <w:color w:val="00CCFF"/>
          <w:sz w:val="32"/>
          <w:szCs w:val="32"/>
        </w:rPr>
        <w:t>组网应用</w:t>
      </w:r>
    </w:p>
    <w:p w14:paraId="01EE6139">
      <w:pPr>
        <w:spacing w:line="360" w:lineRule="auto"/>
        <w:rPr>
          <w:rFonts w:hint="eastAsia" w:ascii="微软雅黑" w:hAnsi="微软雅黑" w:eastAsia="微软雅黑" w:cs="微软雅黑"/>
          <w:b/>
          <w:bCs/>
          <w:color w:val="00CCFF"/>
          <w:sz w:val="28"/>
          <w:szCs w:val="28"/>
        </w:rPr>
      </w:pPr>
      <w:r>
        <w:rPr>
          <w:rFonts w:hint="eastAsia" w:ascii="微软雅黑" w:hAnsi="微软雅黑" w:eastAsia="微软雅黑" w:cs="微软雅黑"/>
          <w:b/>
          <w:bCs/>
          <w:color w:val="00CCFF"/>
          <w:sz w:val="28"/>
          <w:szCs w:val="28"/>
          <w:lang w:val="en-US" w:eastAsia="zh-CN"/>
        </w:rPr>
        <w:t>校园或企业单独</w:t>
      </w:r>
      <w:r>
        <w:rPr>
          <w:rFonts w:hint="eastAsia" w:ascii="微软雅黑" w:hAnsi="微软雅黑" w:eastAsia="微软雅黑" w:cs="微软雅黑"/>
          <w:b/>
          <w:bCs/>
          <w:color w:val="00CCFF"/>
          <w:sz w:val="28"/>
          <w:szCs w:val="28"/>
        </w:rPr>
        <w:t>组网</w:t>
      </w:r>
    </w:p>
    <w:p w14:paraId="2686691F">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70888AA3">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对接AC或网关，独立完成无线运营全部功能</w:t>
      </w:r>
    </w:p>
    <w:p w14:paraId="1B4324B1">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从运营商处接入带宽，本地网络独立运营</w:t>
      </w:r>
    </w:p>
    <w:p w14:paraId="1CB348C2">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认证计费部署在本地，与AC对接，完成认证、计费、自助等全套运营功能</w:t>
      </w:r>
    </w:p>
    <w:p w14:paraId="1EAF4E2D">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本地AC或网关进行本地部署，管理本地AP</w:t>
      </w:r>
    </w:p>
    <w:p w14:paraId="289A93E9">
      <w:pPr>
        <w:pStyle w:val="16"/>
        <w:numPr>
          <w:ilvl w:val="0"/>
          <w:numId w:val="9"/>
        </w:numPr>
        <w:ind w:left="840" w:leftChars="0" w:hanging="420" w:firstLineChars="0"/>
        <w:rPr>
          <w:rFonts w:ascii="微软雅黑" w:hAnsi="微软雅黑" w:eastAsia="微软雅黑"/>
          <w:sz w:val="24"/>
          <w:szCs w:val="24"/>
        </w:rPr>
      </w:pPr>
      <w:r>
        <w:rPr>
          <w:rFonts w:hint="eastAsia" w:ascii="微软雅黑" w:hAnsi="微软雅黑" w:eastAsia="微软雅黑" w:cs="微软雅黑"/>
          <w:kern w:val="2"/>
          <w:sz w:val="21"/>
          <w:szCs w:val="21"/>
          <w:lang w:val="en-US" w:eastAsia="zh-CN" w:bidi="ar-SA"/>
        </w:rPr>
        <w:t>可以对接学校的教师和学生管理系统或学校的一卡通系统，实现统一认证</w:t>
      </w:r>
      <w:r>
        <w:rPr>
          <w:rFonts w:hint="eastAsia" w:ascii="微软雅黑" w:hAnsi="微软雅黑" w:eastAsia="微软雅黑" w:cs="微软雅黑"/>
          <w:kern w:val="2"/>
          <w:sz w:val="21"/>
          <w:szCs w:val="21"/>
          <w:lang w:val="en-US" w:eastAsia="zh-CN" w:bidi="ar-SA"/>
        </w:rPr>
        <w:cr/>
      </w:r>
    </w:p>
    <w:p w14:paraId="19430B87">
      <w:pPr>
        <w:spacing w:line="360" w:lineRule="auto"/>
        <w:jc w:val="center"/>
        <w:rPr>
          <w:rFonts w:hint="eastAsia" w:ascii="微软雅黑" w:hAnsi="微软雅黑" w:eastAsia="微软雅黑" w:cs="微软雅黑"/>
          <w:sz w:val="24"/>
        </w:rPr>
      </w:pPr>
      <w:r>
        <w:rPr>
          <w:rFonts w:ascii="微软雅黑" w:hAnsi="微软雅黑" w:eastAsia="微软雅黑"/>
          <w:sz w:val="24"/>
          <w:szCs w:val="24"/>
        </w:rPr>
        <w:drawing>
          <wp:inline distT="0" distB="0" distL="114300" distR="114300">
            <wp:extent cx="3840480" cy="3646805"/>
            <wp:effectExtent l="0" t="0" r="7620" b="1079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0"/>
                    <a:stretch>
                      <a:fillRect/>
                    </a:stretch>
                  </pic:blipFill>
                  <pic:spPr>
                    <a:xfrm>
                      <a:off x="0" y="0"/>
                      <a:ext cx="3840480" cy="3646805"/>
                    </a:xfrm>
                    <a:prstGeom prst="rect">
                      <a:avLst/>
                    </a:prstGeom>
                    <a:noFill/>
                    <a:ln>
                      <a:noFill/>
                    </a:ln>
                  </pic:spPr>
                </pic:pic>
              </a:graphicData>
            </a:graphic>
          </wp:inline>
        </w:drawing>
      </w:r>
    </w:p>
    <w:p w14:paraId="0499794D">
      <w:pPr>
        <w:spacing w:line="360" w:lineRule="auto"/>
        <w:rPr>
          <w:rFonts w:hint="eastAsia" w:ascii="微软雅黑" w:hAnsi="微软雅黑" w:eastAsia="微软雅黑" w:cs="微软雅黑"/>
          <w:b/>
          <w:bCs/>
          <w:color w:val="00CCFF"/>
          <w:sz w:val="28"/>
          <w:szCs w:val="28"/>
          <w:lang w:val="en-US" w:eastAsia="zh-CN"/>
        </w:rPr>
      </w:pPr>
      <w:bookmarkStart w:id="17" w:name="_Toc512289419"/>
    </w:p>
    <w:p w14:paraId="386500C1">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lang w:val="en-US" w:eastAsia="zh-CN"/>
        </w:rPr>
        <w:t>多家中小学校部署</w:t>
      </w:r>
      <w:bookmarkEnd w:id="17"/>
    </w:p>
    <w:p w14:paraId="5B526782">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60F1B116">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计费支持任意IP地址NAS设备接入</w:t>
      </w:r>
    </w:p>
    <w:p w14:paraId="3CEFBEC1">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认证计费部署于云端，实现自助开户和支付宝/微信交费</w:t>
      </w:r>
    </w:p>
    <w:p w14:paraId="7B386F7B">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本地AC或网关进行本地部署，管理本地AP，对接云端的认证计费</w:t>
      </w:r>
    </w:p>
    <w:p w14:paraId="70019129">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多项目只需对接一台认证统一准入系统即可</w:t>
      </w:r>
    </w:p>
    <w:p w14:paraId="2D9C6152">
      <w:pPr>
        <w:pStyle w:val="16"/>
        <w:numPr>
          <w:ilvl w:val="0"/>
          <w:numId w:val="9"/>
        </w:numPr>
        <w:ind w:left="840" w:leftChars="0" w:hanging="420" w:firstLineChars="0"/>
        <w:rPr>
          <w:rFonts w:ascii="微软雅黑" w:hAnsi="微软雅黑" w:eastAsia="微软雅黑"/>
          <w:sz w:val="24"/>
          <w:szCs w:val="24"/>
        </w:rPr>
      </w:pPr>
      <w:r>
        <w:rPr>
          <w:rFonts w:hint="eastAsia" w:ascii="微软雅黑" w:hAnsi="微软雅黑" w:eastAsia="微软雅黑" w:cs="微软雅黑"/>
          <w:kern w:val="2"/>
          <w:sz w:val="21"/>
          <w:szCs w:val="21"/>
          <w:lang w:val="en-US" w:eastAsia="zh-CN" w:bidi="ar-SA"/>
        </w:rPr>
        <w:t>可以对接学校的教师和学生管理系统，实现统一认证</w:t>
      </w:r>
      <w:r>
        <w:rPr>
          <w:rFonts w:hint="eastAsia" w:ascii="微软雅黑" w:hAnsi="微软雅黑" w:eastAsia="微软雅黑" w:cs="微软雅黑"/>
          <w:kern w:val="2"/>
          <w:sz w:val="21"/>
          <w:szCs w:val="21"/>
          <w:lang w:val="en-US" w:eastAsia="zh-CN" w:bidi="ar-SA"/>
        </w:rPr>
        <w:cr/>
      </w:r>
      <w:r>
        <w:drawing>
          <wp:inline distT="0" distB="0" distL="114300" distR="114300">
            <wp:extent cx="4921250" cy="3042920"/>
            <wp:effectExtent l="0" t="0" r="12700" b="508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1"/>
                    <a:stretch>
                      <a:fillRect/>
                    </a:stretch>
                  </pic:blipFill>
                  <pic:spPr>
                    <a:xfrm>
                      <a:off x="0" y="0"/>
                      <a:ext cx="4921250" cy="3042920"/>
                    </a:xfrm>
                    <a:prstGeom prst="rect">
                      <a:avLst/>
                    </a:prstGeom>
                    <a:noFill/>
                    <a:ln>
                      <a:noFill/>
                    </a:ln>
                  </pic:spPr>
                </pic:pic>
              </a:graphicData>
            </a:graphic>
          </wp:inline>
        </w:drawing>
      </w:r>
    </w:p>
    <w:p w14:paraId="13194D41">
      <w:pPr>
        <w:spacing w:line="360" w:lineRule="auto"/>
        <w:rPr>
          <w:rFonts w:hint="eastAsia" w:ascii="微软雅黑" w:hAnsi="微软雅黑" w:eastAsia="微软雅黑" w:cs="微软雅黑"/>
          <w:sz w:val="24"/>
        </w:rPr>
      </w:pPr>
    </w:p>
    <w:p w14:paraId="20124316">
      <w:pPr>
        <w:spacing w:line="360" w:lineRule="auto"/>
        <w:rPr>
          <w:rFonts w:hint="eastAsia" w:ascii="微软雅黑" w:hAnsi="微软雅黑" w:eastAsia="微软雅黑" w:cs="微软雅黑"/>
          <w:b/>
          <w:bCs/>
          <w:color w:val="00CCFF"/>
          <w:sz w:val="28"/>
          <w:szCs w:val="28"/>
          <w:lang w:val="en-US" w:eastAsia="zh-CN"/>
        </w:rPr>
      </w:pPr>
      <w:r>
        <w:rPr>
          <w:rFonts w:hint="eastAsia" w:ascii="微软雅黑" w:hAnsi="微软雅黑" w:eastAsia="微软雅黑" w:cs="微软雅黑"/>
          <w:b/>
          <w:bCs/>
          <w:color w:val="00CCFF"/>
          <w:sz w:val="28"/>
          <w:szCs w:val="28"/>
          <w:lang w:val="en-US" w:eastAsia="zh-CN"/>
        </w:rPr>
        <w:t>企业统一认证</w:t>
      </w:r>
    </w:p>
    <w:p w14:paraId="19EE11D6">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13E03AE3">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互联网部署，分布部署 / 集中管理 / 统一认证</w:t>
      </w:r>
    </w:p>
    <w:p w14:paraId="50C7F7CA">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PORTAL服务器采用云端部署</w:t>
      </w:r>
    </w:p>
    <w:p w14:paraId="2113502E">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PORTAL服务器与WINDOWS域控制器对接实现认证</w:t>
      </w:r>
    </w:p>
    <w:p w14:paraId="087240B9">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AC直接管理到各项目的AP，分组分权限管理</w:t>
      </w:r>
    </w:p>
    <w:p w14:paraId="57537A8C">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AC与PORTAL对接，完成PORTAL推送，认证</w:t>
      </w:r>
    </w:p>
    <w:p w14:paraId="1DFD8D85">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分支机构根据规模，可以部署一到多台AP，单台可直接接入互联网，多台可使用路由器出口</w:t>
      </w:r>
    </w:p>
    <w:p w14:paraId="74DA37A6">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AC与PORTAL服务器对接，实现完成PORTAL推送，认证，数据收集</w:t>
      </w:r>
    </w:p>
    <w:p w14:paraId="25662C35">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用户通过PORTAL页面认证</w:t>
      </w:r>
    </w:p>
    <w:p w14:paraId="3DDAEBA7">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可以通过PORTAL推送信息</w:t>
      </w:r>
    </w:p>
    <w:p w14:paraId="58BE27AE"/>
    <w:p w14:paraId="7FF5F77A">
      <w:pPr>
        <w:spacing w:line="360" w:lineRule="auto"/>
        <w:rPr>
          <w:rFonts w:hint="eastAsia" w:ascii="微软雅黑" w:hAnsi="微软雅黑" w:eastAsia="微软雅黑" w:cs="微软雅黑"/>
          <w:sz w:val="24"/>
        </w:rPr>
      </w:pPr>
      <w:r>
        <w:object>
          <v:shape id="_x0000_i1025" o:spt="75" type="#_x0000_t75" style="height:317.4pt;width:414.7pt;" o:ole="t" filled="f" o:preferrelative="t" stroked="f" coordsize="21600,21600">
            <v:path/>
            <v:fill on="f" focussize="0,0"/>
            <v:stroke on="f" joinstyle="miter"/>
            <v:imagedata r:id="rId23" o:title=""/>
            <o:lock v:ext="edit" aspectratio="t"/>
            <w10:wrap type="none"/>
            <w10:anchorlock/>
          </v:shape>
          <o:OLEObject Type="Embed" ProgID="Visio.Drawing.15" ShapeID="_x0000_i1025" DrawAspect="Content" ObjectID="_1468075725" r:id="rId22">
            <o:LockedField>false</o:LockedField>
          </o:OLEObject>
        </w:object>
      </w:r>
    </w:p>
    <w:p w14:paraId="1A8A890C">
      <w:pPr>
        <w:spacing w:line="360" w:lineRule="auto"/>
        <w:rPr>
          <w:rFonts w:hint="eastAsia" w:ascii="微软雅黑" w:hAnsi="微软雅黑" w:eastAsia="微软雅黑" w:cs="微软雅黑"/>
          <w:sz w:val="24"/>
        </w:rPr>
      </w:pPr>
    </w:p>
    <w:p w14:paraId="2157E218">
      <w:pPr>
        <w:spacing w:line="360" w:lineRule="auto"/>
        <w:rPr>
          <w:rFonts w:hint="eastAsia" w:ascii="微软雅黑" w:hAnsi="微软雅黑" w:eastAsia="微软雅黑" w:cs="微软雅黑"/>
          <w:b/>
          <w:bCs/>
          <w:color w:val="00CCFF"/>
          <w:sz w:val="28"/>
          <w:szCs w:val="28"/>
          <w:lang w:val="en-US" w:eastAsia="zh-CN"/>
        </w:rPr>
      </w:pPr>
      <w:bookmarkStart w:id="18" w:name="_Toc512289423"/>
      <w:r>
        <w:rPr>
          <w:rFonts w:hint="eastAsia" w:ascii="微软雅黑" w:hAnsi="微软雅黑" w:eastAsia="微软雅黑" w:cs="微软雅黑"/>
          <w:b/>
          <w:bCs/>
          <w:color w:val="00CCFF"/>
          <w:sz w:val="28"/>
          <w:szCs w:val="28"/>
          <w:lang w:val="en-US" w:eastAsia="zh-CN"/>
        </w:rPr>
        <w:t>互联网部署集中计费</w:t>
      </w:r>
      <w:bookmarkEnd w:id="18"/>
    </w:p>
    <w:p w14:paraId="732B6B98">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0D6C95B6">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认证计费部署于云端，实现自助开户</w:t>
      </w:r>
    </w:p>
    <w:p w14:paraId="0D4790B3">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PORTAL单独部署在云端</w:t>
      </w:r>
    </w:p>
    <w:p w14:paraId="6A947B7D">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AC部署于云端，可以直接管理到NAC和AP</w:t>
      </w:r>
    </w:p>
    <w:p w14:paraId="3D039A37">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AC与PORTAL和RADIUS对接，完成认证和计费功能</w:t>
      </w:r>
    </w:p>
    <w:p w14:paraId="30E920CA">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日志部署到云端,IP对接</w:t>
      </w:r>
    </w:p>
    <w:p w14:paraId="485B1B0F">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流控网关部署于项目本地</w:t>
      </w:r>
    </w:p>
    <w:p w14:paraId="7E99C644">
      <w:pPr>
        <w:pStyle w:val="16"/>
        <w:numPr>
          <w:ilvl w:val="0"/>
          <w:numId w:val="9"/>
        </w:numPr>
        <w:ind w:left="840" w:leftChars="0" w:hanging="420" w:firstLineChars="0"/>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每增加项目，只需增加项目本身的AP和网络设备，AC和PORTAL均可以使用统一的云端，实现集中管控控</w:t>
      </w:r>
    </w:p>
    <w:p w14:paraId="671A0670">
      <w:pPr>
        <w:ind w:firstLine="420"/>
        <w:jc w:val="center"/>
        <w:rPr>
          <w:rFonts w:ascii="微软雅黑" w:hAnsi="微软雅黑" w:eastAsia="微软雅黑"/>
          <w:sz w:val="24"/>
          <w:szCs w:val="24"/>
        </w:rPr>
      </w:pPr>
      <w:r>
        <w:rPr>
          <w:rFonts w:ascii="微软雅黑" w:hAnsi="微软雅黑" w:eastAsia="微软雅黑"/>
          <w:sz w:val="24"/>
          <w:szCs w:val="24"/>
        </w:rPr>
        <w:drawing>
          <wp:inline distT="0" distB="0" distL="114300" distR="114300">
            <wp:extent cx="4626610" cy="4154170"/>
            <wp:effectExtent l="0" t="0" r="0" b="1778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24"/>
                    <a:stretch>
                      <a:fillRect/>
                    </a:stretch>
                  </pic:blipFill>
                  <pic:spPr>
                    <a:xfrm>
                      <a:off x="0" y="0"/>
                      <a:ext cx="4626610" cy="4154170"/>
                    </a:xfrm>
                    <a:prstGeom prst="rect">
                      <a:avLst/>
                    </a:prstGeom>
                    <a:noFill/>
                    <a:ln>
                      <a:noFill/>
                    </a:ln>
                  </pic:spPr>
                </pic:pic>
              </a:graphicData>
            </a:graphic>
          </wp:inline>
        </w:drawing>
      </w:r>
    </w:p>
    <w:p w14:paraId="059019D5">
      <w:pPr>
        <w:spacing w:line="360" w:lineRule="auto"/>
        <w:rPr>
          <w:rFonts w:hint="eastAsia" w:ascii="微软雅黑" w:hAnsi="微软雅黑" w:eastAsia="微软雅黑" w:cs="微软雅黑"/>
          <w:sz w:val="24"/>
        </w:rPr>
      </w:pPr>
    </w:p>
    <w:p w14:paraId="2E380057">
      <w:pPr>
        <w:rPr>
          <w:rFonts w:hint="eastAsia"/>
        </w:rPr>
      </w:pPr>
    </w:p>
    <w:p w14:paraId="0A9C744F">
      <w:pPr>
        <w:numPr>
          <w:ilvl w:val="0"/>
          <w:numId w:val="0"/>
        </w:numPr>
        <w:spacing w:line="360" w:lineRule="auto"/>
        <w:ind w:leftChars="0"/>
        <w:jc w:val="left"/>
        <w:rPr>
          <w:rFonts w:hint="eastAsia" w:ascii="微软雅黑" w:hAnsi="微软雅黑" w:eastAsia="微软雅黑" w:cs="微软雅黑"/>
          <w:kern w:val="44"/>
          <w:sz w:val="24"/>
          <w:szCs w:val="24"/>
          <w:lang w:val="en-US" w:eastAsia="zh-CN" w:bidi="ar-SA"/>
        </w:rPr>
      </w:pPr>
    </w:p>
    <w:p w14:paraId="4E30CA78">
      <w:pPr>
        <w:rPr>
          <w:rFonts w:hint="default"/>
          <w:lang w:val="en-US" w:eastAsia="zh-CN"/>
        </w:rPr>
      </w:pPr>
      <w:r>
        <w:rPr>
          <w:rFonts w:hint="default"/>
          <w:lang w:val="en-US" w:eastAsia="zh-CN"/>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6268F"/>
    <w:multiLevelType w:val="singleLevel"/>
    <w:tmpl w:val="8FD6268F"/>
    <w:lvl w:ilvl="0" w:tentative="0">
      <w:start w:val="1"/>
      <w:numFmt w:val="decimal"/>
      <w:suff w:val="nothing"/>
      <w:lvlText w:val="%1、"/>
      <w:lvlJc w:val="left"/>
    </w:lvl>
  </w:abstractNum>
  <w:abstractNum w:abstractNumId="1">
    <w:nsid w:val="A587A64F"/>
    <w:multiLevelType w:val="singleLevel"/>
    <w:tmpl w:val="A587A64F"/>
    <w:lvl w:ilvl="0" w:tentative="0">
      <w:start w:val="5"/>
      <w:numFmt w:val="chineseCounting"/>
      <w:suff w:val="nothing"/>
      <w:lvlText w:val="%1、"/>
      <w:lvlJc w:val="left"/>
      <w:rPr>
        <w:rFonts w:hint="eastAsia"/>
      </w:rPr>
    </w:lvl>
  </w:abstractNum>
  <w:abstractNum w:abstractNumId="2">
    <w:nsid w:val="B7BBE202"/>
    <w:multiLevelType w:val="singleLevel"/>
    <w:tmpl w:val="B7BBE202"/>
    <w:lvl w:ilvl="0" w:tentative="0">
      <w:start w:val="1"/>
      <w:numFmt w:val="decimal"/>
      <w:lvlText w:val="%1."/>
      <w:lvlJc w:val="left"/>
      <w:pPr>
        <w:ind w:left="425" w:hanging="425"/>
      </w:pPr>
      <w:rPr>
        <w:rFonts w:hint="default"/>
      </w:rPr>
    </w:lvl>
  </w:abstractNum>
  <w:abstractNum w:abstractNumId="3">
    <w:nsid w:val="0000000C"/>
    <w:multiLevelType w:val="multilevel"/>
    <w:tmpl w:val="0000000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3BEAEAEE"/>
    <w:multiLevelType w:val="singleLevel"/>
    <w:tmpl w:val="3BEAEAEE"/>
    <w:lvl w:ilvl="0" w:tentative="0">
      <w:start w:val="1"/>
      <w:numFmt w:val="decimal"/>
      <w:lvlText w:val="%1."/>
      <w:lvlJc w:val="left"/>
      <w:pPr>
        <w:ind w:left="425" w:hanging="425"/>
      </w:pPr>
      <w:rPr>
        <w:rFonts w:hint="default"/>
      </w:rPr>
    </w:lvl>
  </w:abstractNum>
  <w:abstractNum w:abstractNumId="5">
    <w:nsid w:val="421BA0A3"/>
    <w:multiLevelType w:val="singleLevel"/>
    <w:tmpl w:val="421BA0A3"/>
    <w:lvl w:ilvl="0" w:tentative="0">
      <w:start w:val="1"/>
      <w:numFmt w:val="decimal"/>
      <w:lvlText w:val="%1."/>
      <w:lvlJc w:val="left"/>
      <w:pPr>
        <w:ind w:left="425" w:hanging="425"/>
      </w:pPr>
      <w:rPr>
        <w:rFonts w:hint="default"/>
      </w:rPr>
    </w:lvl>
  </w:abstractNum>
  <w:abstractNum w:abstractNumId="6">
    <w:nsid w:val="4427619C"/>
    <w:multiLevelType w:val="singleLevel"/>
    <w:tmpl w:val="4427619C"/>
    <w:lvl w:ilvl="0" w:tentative="0">
      <w:start w:val="1"/>
      <w:numFmt w:val="decimal"/>
      <w:lvlText w:val="%1)"/>
      <w:lvlJc w:val="left"/>
      <w:pPr>
        <w:ind w:left="425" w:hanging="425"/>
      </w:pPr>
      <w:rPr>
        <w:rFonts w:hint="default"/>
      </w:rPr>
    </w:lvl>
  </w:abstractNum>
  <w:abstractNum w:abstractNumId="7">
    <w:nsid w:val="4A1846E0"/>
    <w:multiLevelType w:val="multilevel"/>
    <w:tmpl w:val="4A1846E0"/>
    <w:lvl w:ilvl="0" w:tentative="0">
      <w:start w:val="1"/>
      <w:numFmt w:val="bullet"/>
      <w:pStyle w:val="22"/>
      <w:lvlText w:val="■"/>
      <w:lvlJc w:val="left"/>
      <w:pPr>
        <w:tabs>
          <w:tab w:val="left" w:pos="0"/>
        </w:tabs>
        <w:ind w:left="420" w:firstLine="0"/>
      </w:pPr>
      <w:rPr>
        <w:rFonts w:hint="default" w:ascii="Arial" w:hAnsi="Arial" w:eastAsia="宋体"/>
        <w:b/>
        <w:i w:val="0"/>
        <w:color w:val="0087E2"/>
        <w:sz w:val="28"/>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8">
    <w:nsid w:val="582B3BBE"/>
    <w:multiLevelType w:val="multilevel"/>
    <w:tmpl w:val="582B3BB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7"/>
  </w:num>
  <w:num w:numId="2">
    <w:abstractNumId w:val="4"/>
  </w:num>
  <w:num w:numId="3">
    <w:abstractNumId w:val="5"/>
  </w:num>
  <w:num w:numId="4">
    <w:abstractNumId w:val="2"/>
  </w:num>
  <w:num w:numId="5">
    <w:abstractNumId w:val="6"/>
  </w:num>
  <w:num w:numId="6">
    <w:abstractNumId w:val="0"/>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GRjNmVmYjZlMjY1ZmRjNWJkMTZlMTFkMzMzZjgifQ=="/>
  </w:docVars>
  <w:rsids>
    <w:rsidRoot w:val="00F306F7"/>
    <w:rsid w:val="0000067E"/>
    <w:rsid w:val="0000073B"/>
    <w:rsid w:val="00012028"/>
    <w:rsid w:val="00022AE3"/>
    <w:rsid w:val="000275BE"/>
    <w:rsid w:val="00031C7D"/>
    <w:rsid w:val="00032994"/>
    <w:rsid w:val="00036521"/>
    <w:rsid w:val="00071908"/>
    <w:rsid w:val="00071E6E"/>
    <w:rsid w:val="00080115"/>
    <w:rsid w:val="00081AE7"/>
    <w:rsid w:val="00083975"/>
    <w:rsid w:val="00086337"/>
    <w:rsid w:val="000B33DE"/>
    <w:rsid w:val="000C2660"/>
    <w:rsid w:val="000D15B0"/>
    <w:rsid w:val="000D4EDD"/>
    <w:rsid w:val="000E4D63"/>
    <w:rsid w:val="000F288D"/>
    <w:rsid w:val="000F3257"/>
    <w:rsid w:val="00100682"/>
    <w:rsid w:val="00111C6C"/>
    <w:rsid w:val="00121BFF"/>
    <w:rsid w:val="00123098"/>
    <w:rsid w:val="001240B6"/>
    <w:rsid w:val="001252F6"/>
    <w:rsid w:val="00131E3D"/>
    <w:rsid w:val="00153A75"/>
    <w:rsid w:val="001B4F0D"/>
    <w:rsid w:val="001C4C27"/>
    <w:rsid w:val="001D414B"/>
    <w:rsid w:val="001F5FA3"/>
    <w:rsid w:val="00213C37"/>
    <w:rsid w:val="0022445B"/>
    <w:rsid w:val="00227E26"/>
    <w:rsid w:val="00232E7C"/>
    <w:rsid w:val="00233262"/>
    <w:rsid w:val="00236A08"/>
    <w:rsid w:val="0025190A"/>
    <w:rsid w:val="002558E6"/>
    <w:rsid w:val="002A1CAA"/>
    <w:rsid w:val="002A3ED8"/>
    <w:rsid w:val="002A6954"/>
    <w:rsid w:val="002D7513"/>
    <w:rsid w:val="002E0558"/>
    <w:rsid w:val="002F043A"/>
    <w:rsid w:val="002F20C1"/>
    <w:rsid w:val="00304B85"/>
    <w:rsid w:val="00323FC8"/>
    <w:rsid w:val="00330B4B"/>
    <w:rsid w:val="003420AC"/>
    <w:rsid w:val="003473B1"/>
    <w:rsid w:val="00350D8C"/>
    <w:rsid w:val="00351114"/>
    <w:rsid w:val="00363A11"/>
    <w:rsid w:val="00372CEF"/>
    <w:rsid w:val="00372F2A"/>
    <w:rsid w:val="00381FEE"/>
    <w:rsid w:val="003842C5"/>
    <w:rsid w:val="00384F89"/>
    <w:rsid w:val="003860B7"/>
    <w:rsid w:val="00391224"/>
    <w:rsid w:val="003A202B"/>
    <w:rsid w:val="003A6608"/>
    <w:rsid w:val="003B4267"/>
    <w:rsid w:val="003C34A1"/>
    <w:rsid w:val="003D5863"/>
    <w:rsid w:val="003E03FA"/>
    <w:rsid w:val="003E4057"/>
    <w:rsid w:val="003F0E6D"/>
    <w:rsid w:val="003F6413"/>
    <w:rsid w:val="00400D62"/>
    <w:rsid w:val="00423302"/>
    <w:rsid w:val="0042796E"/>
    <w:rsid w:val="00427D5C"/>
    <w:rsid w:val="0043571A"/>
    <w:rsid w:val="00441C5A"/>
    <w:rsid w:val="00456E49"/>
    <w:rsid w:val="004727DB"/>
    <w:rsid w:val="00475DCD"/>
    <w:rsid w:val="0049299B"/>
    <w:rsid w:val="004968DA"/>
    <w:rsid w:val="004B5CF0"/>
    <w:rsid w:val="004C1EE1"/>
    <w:rsid w:val="004D3279"/>
    <w:rsid w:val="004E0B32"/>
    <w:rsid w:val="004E1FBB"/>
    <w:rsid w:val="004F1714"/>
    <w:rsid w:val="004F248D"/>
    <w:rsid w:val="00536B5E"/>
    <w:rsid w:val="00536FB7"/>
    <w:rsid w:val="00541067"/>
    <w:rsid w:val="0054540D"/>
    <w:rsid w:val="00545AF9"/>
    <w:rsid w:val="00564C3B"/>
    <w:rsid w:val="0058175D"/>
    <w:rsid w:val="0059168B"/>
    <w:rsid w:val="005A522E"/>
    <w:rsid w:val="005B65CA"/>
    <w:rsid w:val="005C7079"/>
    <w:rsid w:val="005E643C"/>
    <w:rsid w:val="005F7567"/>
    <w:rsid w:val="00613E6B"/>
    <w:rsid w:val="00636CFF"/>
    <w:rsid w:val="006523F4"/>
    <w:rsid w:val="00656179"/>
    <w:rsid w:val="00665214"/>
    <w:rsid w:val="0067746C"/>
    <w:rsid w:val="006935D0"/>
    <w:rsid w:val="006A2309"/>
    <w:rsid w:val="006A75AE"/>
    <w:rsid w:val="006C0816"/>
    <w:rsid w:val="006D6066"/>
    <w:rsid w:val="006D6790"/>
    <w:rsid w:val="006F698E"/>
    <w:rsid w:val="0070196A"/>
    <w:rsid w:val="00705F0C"/>
    <w:rsid w:val="00723924"/>
    <w:rsid w:val="00740659"/>
    <w:rsid w:val="00751BDF"/>
    <w:rsid w:val="00754EC2"/>
    <w:rsid w:val="00785D04"/>
    <w:rsid w:val="00794D17"/>
    <w:rsid w:val="00796D3C"/>
    <w:rsid w:val="007A3189"/>
    <w:rsid w:val="007A75FD"/>
    <w:rsid w:val="007B1753"/>
    <w:rsid w:val="007E1C04"/>
    <w:rsid w:val="007E495B"/>
    <w:rsid w:val="007F78AC"/>
    <w:rsid w:val="00811377"/>
    <w:rsid w:val="00813B02"/>
    <w:rsid w:val="00840C3C"/>
    <w:rsid w:val="00861712"/>
    <w:rsid w:val="008718D6"/>
    <w:rsid w:val="00873984"/>
    <w:rsid w:val="008806C3"/>
    <w:rsid w:val="00891D29"/>
    <w:rsid w:val="008A57C0"/>
    <w:rsid w:val="008B25DB"/>
    <w:rsid w:val="008B40CA"/>
    <w:rsid w:val="008B4D37"/>
    <w:rsid w:val="008C7F83"/>
    <w:rsid w:val="008D4DBD"/>
    <w:rsid w:val="008E0F25"/>
    <w:rsid w:val="008E3C09"/>
    <w:rsid w:val="009124E3"/>
    <w:rsid w:val="009129FE"/>
    <w:rsid w:val="00912D45"/>
    <w:rsid w:val="00926AF7"/>
    <w:rsid w:val="00936B42"/>
    <w:rsid w:val="009432A3"/>
    <w:rsid w:val="00956270"/>
    <w:rsid w:val="00967375"/>
    <w:rsid w:val="00985196"/>
    <w:rsid w:val="00987533"/>
    <w:rsid w:val="009B2DC9"/>
    <w:rsid w:val="009D2863"/>
    <w:rsid w:val="009E1A9F"/>
    <w:rsid w:val="009E5EE2"/>
    <w:rsid w:val="009F161D"/>
    <w:rsid w:val="00A06CE7"/>
    <w:rsid w:val="00A263FC"/>
    <w:rsid w:val="00A32512"/>
    <w:rsid w:val="00A350D7"/>
    <w:rsid w:val="00A54392"/>
    <w:rsid w:val="00A66195"/>
    <w:rsid w:val="00A81D63"/>
    <w:rsid w:val="00A9354E"/>
    <w:rsid w:val="00AA4721"/>
    <w:rsid w:val="00AD1112"/>
    <w:rsid w:val="00AD3B69"/>
    <w:rsid w:val="00AF3768"/>
    <w:rsid w:val="00B17D29"/>
    <w:rsid w:val="00B20644"/>
    <w:rsid w:val="00B33415"/>
    <w:rsid w:val="00B35958"/>
    <w:rsid w:val="00B57634"/>
    <w:rsid w:val="00B624E8"/>
    <w:rsid w:val="00B63B74"/>
    <w:rsid w:val="00B86A59"/>
    <w:rsid w:val="00B92FBE"/>
    <w:rsid w:val="00B96B01"/>
    <w:rsid w:val="00BC3856"/>
    <w:rsid w:val="00BC4D66"/>
    <w:rsid w:val="00BE2C6F"/>
    <w:rsid w:val="00C24FAB"/>
    <w:rsid w:val="00C33401"/>
    <w:rsid w:val="00C4136F"/>
    <w:rsid w:val="00C52966"/>
    <w:rsid w:val="00C66AE4"/>
    <w:rsid w:val="00C711CE"/>
    <w:rsid w:val="00CA06F4"/>
    <w:rsid w:val="00CD20EF"/>
    <w:rsid w:val="00CD4DB9"/>
    <w:rsid w:val="00CE4A0E"/>
    <w:rsid w:val="00CF240F"/>
    <w:rsid w:val="00D03DB4"/>
    <w:rsid w:val="00D17658"/>
    <w:rsid w:val="00D208BD"/>
    <w:rsid w:val="00D450CA"/>
    <w:rsid w:val="00D50558"/>
    <w:rsid w:val="00D57341"/>
    <w:rsid w:val="00D80280"/>
    <w:rsid w:val="00D80F73"/>
    <w:rsid w:val="00D864E9"/>
    <w:rsid w:val="00D905C6"/>
    <w:rsid w:val="00DA70EC"/>
    <w:rsid w:val="00DB77CD"/>
    <w:rsid w:val="00DC0DF0"/>
    <w:rsid w:val="00DE2DB6"/>
    <w:rsid w:val="00DE3DFE"/>
    <w:rsid w:val="00DF63D7"/>
    <w:rsid w:val="00E00A26"/>
    <w:rsid w:val="00E07F47"/>
    <w:rsid w:val="00E317A0"/>
    <w:rsid w:val="00E47CAE"/>
    <w:rsid w:val="00E511AA"/>
    <w:rsid w:val="00E65AE2"/>
    <w:rsid w:val="00EA6A9F"/>
    <w:rsid w:val="00EE66F5"/>
    <w:rsid w:val="00EF7554"/>
    <w:rsid w:val="00F2648D"/>
    <w:rsid w:val="00F306F7"/>
    <w:rsid w:val="00F56A75"/>
    <w:rsid w:val="00F5764D"/>
    <w:rsid w:val="00F85F23"/>
    <w:rsid w:val="00FA705F"/>
    <w:rsid w:val="00FC3CBF"/>
    <w:rsid w:val="00FC486A"/>
    <w:rsid w:val="00FC4D01"/>
    <w:rsid w:val="00FD2F29"/>
    <w:rsid w:val="00FE091F"/>
    <w:rsid w:val="05A32765"/>
    <w:rsid w:val="0FB436CB"/>
    <w:rsid w:val="12EB5E27"/>
    <w:rsid w:val="18364DC5"/>
    <w:rsid w:val="18F651A2"/>
    <w:rsid w:val="19C15EFD"/>
    <w:rsid w:val="1C5474D2"/>
    <w:rsid w:val="1F035AFC"/>
    <w:rsid w:val="21A56743"/>
    <w:rsid w:val="2BA476B3"/>
    <w:rsid w:val="34905620"/>
    <w:rsid w:val="364E4D62"/>
    <w:rsid w:val="376B3CF3"/>
    <w:rsid w:val="37C22701"/>
    <w:rsid w:val="3AC024EB"/>
    <w:rsid w:val="3CB978E3"/>
    <w:rsid w:val="3FA4132B"/>
    <w:rsid w:val="43865F28"/>
    <w:rsid w:val="4B8A1A3C"/>
    <w:rsid w:val="4BEB5903"/>
    <w:rsid w:val="4D685537"/>
    <w:rsid w:val="4EEE359D"/>
    <w:rsid w:val="4F2B0675"/>
    <w:rsid w:val="5A6339C8"/>
    <w:rsid w:val="5AE4305A"/>
    <w:rsid w:val="5CC21E97"/>
    <w:rsid w:val="5FA51017"/>
    <w:rsid w:val="600326B1"/>
    <w:rsid w:val="6120147F"/>
    <w:rsid w:val="61643926"/>
    <w:rsid w:val="70BA4219"/>
    <w:rsid w:val="72AA0252"/>
    <w:rsid w:val="737F593F"/>
    <w:rsid w:val="74BC088F"/>
    <w:rsid w:val="75564202"/>
    <w:rsid w:val="766E7647"/>
    <w:rsid w:val="786D6B2C"/>
    <w:rsid w:val="7D734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pPr>
      <w:tabs>
        <w:tab w:val="right" w:leader="dot" w:pos="8296"/>
      </w:tabs>
      <w:spacing w:line="720" w:lineRule="auto"/>
    </w:pPr>
  </w:style>
  <w:style w:type="paragraph" w:styleId="7">
    <w:name w:val="toc 2"/>
    <w:basedOn w:val="1"/>
    <w:next w:val="1"/>
    <w:autoRedefine/>
    <w:unhideWhenUsed/>
    <w:qFormat/>
    <w:uiPriority w:val="39"/>
    <w:pPr>
      <w:tabs>
        <w:tab w:val="right" w:leader="dot" w:pos="8296"/>
      </w:tabs>
      <w:spacing w:line="360" w:lineRule="auto"/>
      <w:ind w:left="420" w:leftChars="200"/>
    </w:p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autoRedefine/>
    <w:qFormat/>
    <w:uiPriority w:val="10"/>
    <w:pPr>
      <w:spacing w:before="240" w:after="60"/>
      <w:jc w:val="center"/>
      <w:outlineLvl w:val="0"/>
    </w:pPr>
    <w:rPr>
      <w:rFonts w:asciiTheme="majorHAnsi" w:hAnsiTheme="majorHAnsi" w:cstheme="majorBidi"/>
      <w:b/>
      <w:bCs/>
      <w:sz w:val="32"/>
      <w:szCs w:val="32"/>
    </w:rPr>
  </w:style>
  <w:style w:type="character" w:styleId="12">
    <w:name w:val="Strong"/>
    <w:basedOn w:val="11"/>
    <w:autoRedefine/>
    <w:qFormat/>
    <w:uiPriority w:val="22"/>
    <w:rPr>
      <w:b/>
    </w:rPr>
  </w:style>
  <w:style w:type="character" w:styleId="13">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4">
    <w:name w:val="标题 2 Char"/>
    <w:basedOn w:val="11"/>
    <w:link w:val="3"/>
    <w:autoRedefine/>
    <w:qFormat/>
    <w:uiPriority w:val="0"/>
    <w:rPr>
      <w:rFonts w:asciiTheme="majorHAnsi" w:hAnsiTheme="majorHAnsi" w:eastAsiaTheme="majorEastAsia" w:cstheme="majorBidi"/>
      <w:b/>
      <w:bCs/>
      <w:sz w:val="32"/>
      <w:szCs w:val="32"/>
    </w:rPr>
  </w:style>
  <w:style w:type="character" w:customStyle="1" w:styleId="15">
    <w:name w:val="标题 1 Char"/>
    <w:basedOn w:val="11"/>
    <w:link w:val="2"/>
    <w:autoRedefine/>
    <w:qFormat/>
    <w:uiPriority w:val="9"/>
    <w:rPr>
      <w:b/>
      <w:bCs/>
      <w:kern w:val="44"/>
      <w:sz w:val="44"/>
      <w:szCs w:val="44"/>
    </w:rPr>
  </w:style>
  <w:style w:type="paragraph" w:styleId="16">
    <w:name w:val="List Paragraph"/>
    <w:basedOn w:val="1"/>
    <w:autoRedefine/>
    <w:qFormat/>
    <w:uiPriority w:val="34"/>
    <w:pPr>
      <w:ind w:firstLine="420" w:firstLineChars="200"/>
    </w:pPr>
  </w:style>
  <w:style w:type="paragraph" w:customStyle="1" w:styleId="17">
    <w:name w:val="TOC Heading"/>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8">
    <w:name w:val="页眉 Char"/>
    <w:basedOn w:val="11"/>
    <w:link w:val="5"/>
    <w:autoRedefine/>
    <w:qFormat/>
    <w:uiPriority w:val="99"/>
    <w:rPr>
      <w:sz w:val="18"/>
      <w:szCs w:val="18"/>
    </w:rPr>
  </w:style>
  <w:style w:type="character" w:customStyle="1" w:styleId="19">
    <w:name w:val="页脚 Char"/>
    <w:basedOn w:val="11"/>
    <w:link w:val="4"/>
    <w:autoRedefine/>
    <w:qFormat/>
    <w:uiPriority w:val="99"/>
    <w:rPr>
      <w:sz w:val="18"/>
      <w:szCs w:val="18"/>
    </w:rPr>
  </w:style>
  <w:style w:type="paragraph" w:customStyle="1" w:styleId="20">
    <w:name w:val="正文（一页纸）首行缩进"/>
    <w:basedOn w:val="21"/>
    <w:autoRedefine/>
    <w:qFormat/>
    <w:uiPriority w:val="0"/>
    <w:pPr>
      <w:ind w:firstLine="200" w:firstLineChars="200"/>
    </w:pPr>
  </w:style>
  <w:style w:type="paragraph" w:customStyle="1" w:styleId="21">
    <w:name w:val="正文（一页纸）"/>
    <w:basedOn w:val="1"/>
    <w:autoRedefine/>
    <w:qFormat/>
    <w:uiPriority w:val="0"/>
    <w:pPr>
      <w:spacing w:before="120" w:after="120" w:line="288" w:lineRule="auto"/>
    </w:pPr>
    <w:rPr>
      <w:rFonts w:ascii="Arial" w:hAnsi="Arial" w:eastAsia="微软雅黑"/>
      <w:sz w:val="18"/>
      <w:szCs w:val="44"/>
    </w:rPr>
  </w:style>
  <w:style w:type="paragraph" w:customStyle="1" w:styleId="22">
    <w:name w:val="缩进小标题4（一页纸）"/>
    <w:basedOn w:val="1"/>
    <w:autoRedefine/>
    <w:qFormat/>
    <w:uiPriority w:val="0"/>
    <w:pPr>
      <w:numPr>
        <w:ilvl w:val="0"/>
        <w:numId w:val="1"/>
      </w:numPr>
      <w:spacing w:after="0" w:line="360" w:lineRule="auto"/>
    </w:pPr>
    <w:rPr>
      <w:rFonts w:ascii="Arial" w:hAnsi="Arial" w:eastAsia="微软雅黑"/>
      <w:sz w:val="1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numbering" Target="numbering.xml"/><Relationship Id="rId24" Type="http://schemas.openxmlformats.org/officeDocument/2006/relationships/image" Target="media/image20.png"/><Relationship Id="rId23" Type="http://schemas.openxmlformats.org/officeDocument/2006/relationships/image" Target="media/image19.emf"/><Relationship Id="rId22" Type="http://schemas.openxmlformats.org/officeDocument/2006/relationships/oleObject" Target="embeddings/oleObject1.bin"/><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A67C6-962B-41C7-BF4C-0EC17C13E370}">
  <ds:schemaRefs/>
</ds:datastoreItem>
</file>

<file path=docProps/app.xml><?xml version="1.0" encoding="utf-8"?>
<Properties xmlns="http://schemas.openxmlformats.org/officeDocument/2006/extended-properties" xmlns:vt="http://schemas.openxmlformats.org/officeDocument/2006/docPropsVTypes">
  <Template>Normal.dotm</Template>
  <Pages>32</Pages>
  <Words>7299</Words>
  <Characters>7884</Characters>
  <Lines>25</Lines>
  <Paragraphs>7</Paragraphs>
  <TotalTime>0</TotalTime>
  <ScaleCrop>false</ScaleCrop>
  <LinksUpToDate>false</LinksUpToDate>
  <CharactersWithSpaces>7985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2014-07-15T16:16:00Z</dcterms:created>
  <dc:creator>刘新明</dc:creator>
  <cp:lastModifiedBy>itsw163com</cp:lastModifiedBy>
  <dcterms:modified xsi:type="dcterms:W3CDTF">2025-04-11T08:29:42Z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3A4055F643C942F2AA264BAA2F5D98E2</vt:lpwstr>
  </property>
  <property fmtid="{D5CDD505-2E9C-101B-9397-08002B2CF9AE}" pid="4" name="KSOTemplateDocerSaveRecord">
    <vt:lpwstr>eyJoZGlkIjoiODViOTRhZjdkMWRlYWEyODJiNTJmN2QwY2EyOWE4ZGYiLCJ1c2VySWQiOiI3NTM4NDYxIn0=</vt:lpwstr>
  </property>
</Properties>
</file>