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09CCC"/>
    <w:p w14:paraId="6D2F7EAC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TPLINK企业级路由器与蓝海卓越认证计费平台对接实现用户PORTAL认证</w:t>
      </w:r>
    </w:p>
    <w:p w14:paraId="2C05B27F">
      <w:pPr>
        <w:rPr>
          <w:rFonts w:hint="eastAsia"/>
          <w:lang w:val="en-US" w:eastAsia="zh-CN"/>
        </w:rPr>
      </w:pPr>
    </w:p>
    <w:p w14:paraId="4F3F5F53"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TPLINK配置</w:t>
      </w:r>
    </w:p>
    <w:p w14:paraId="5C7F3C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第一阶段：配置VPN</w:t>
      </w:r>
    </w:p>
    <w:p w14:paraId="57A9E4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因为TPLINK所在的网络很可能没有固定公网地址，因些需要通过VPN与蓝海卓越认证计费系统对接。事故率方法参考下图：</w:t>
      </w:r>
    </w:p>
    <w:p w14:paraId="41932484">
      <w:r>
        <w:drawing>
          <wp:inline distT="0" distB="0" distL="114300" distR="114300">
            <wp:extent cx="5269230" cy="3826510"/>
            <wp:effectExtent l="9525" t="9525" r="1714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265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805471F">
      <w:r>
        <w:drawing>
          <wp:inline distT="0" distB="0" distL="114300" distR="114300">
            <wp:extent cx="5255260" cy="1885315"/>
            <wp:effectExtent l="9525" t="9525" r="1841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8853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29980B8">
      <w:r>
        <w:drawing>
          <wp:inline distT="0" distB="0" distL="114300" distR="114300">
            <wp:extent cx="5260975" cy="1909445"/>
            <wp:effectExtent l="9525" t="9525" r="1270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094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E659702"/>
    <w:p w14:paraId="224709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第二阶段：配置认证</w:t>
      </w:r>
    </w:p>
    <w:p w14:paraId="32A7C35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1、配置RADIUS服务器。参考下图，其中的RADIUS服务器地址是上一阶段配置的VPN服务器地址。</w:t>
      </w:r>
    </w:p>
    <w:p w14:paraId="68973707">
      <w:r>
        <w:drawing>
          <wp:inline distT="0" distB="0" distL="114300" distR="114300">
            <wp:extent cx="5271135" cy="2321560"/>
            <wp:effectExtent l="9525" t="9525" r="1524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15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3515" cy="3249295"/>
            <wp:effectExtent l="9525" t="9525" r="10160" b="177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2492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035935"/>
            <wp:effectExtent l="9525" t="9525" r="12700" b="152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359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BF13474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配置认证，如下图</w:t>
      </w:r>
    </w:p>
    <w:p w14:paraId="2A9FD669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其中portal地址配置为：http://192.168.88.88:9090</w:t>
      </w:r>
    </w:p>
    <w:p w14:paraId="18040853">
      <w:r>
        <w:drawing>
          <wp:inline distT="0" distB="0" distL="114300" distR="114300">
            <wp:extent cx="5273040" cy="2572385"/>
            <wp:effectExtent l="9525" t="9525" r="13335" b="215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23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663FB3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3、配置免认证策略，使用户可以在重定向时，打开PORTAL页面，如下图</w:t>
      </w:r>
    </w:p>
    <w:p w14:paraId="561C0AF0">
      <w:r>
        <w:drawing>
          <wp:inline distT="0" distB="0" distL="114300" distR="114300">
            <wp:extent cx="5253990" cy="2185035"/>
            <wp:effectExtent l="9525" t="9525" r="19685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1850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3212465"/>
            <wp:effectExtent l="9525" t="9525" r="12065" b="165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24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1BFEA4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4、配置全局参数，重点配置认证模式是基于SSID还是基于接口，如果是基于SSID，则是仅对本设备下管理的无线AP的用户认证，如果是基于接口，则是对无线和有线用户同时认证</w:t>
      </w:r>
    </w:p>
    <w:p w14:paraId="5335F6A3">
      <w:r>
        <w:drawing>
          <wp:inline distT="0" distB="0" distL="114300" distR="114300">
            <wp:extent cx="5268595" cy="2524760"/>
            <wp:effectExtent l="9525" t="9525" r="17780" b="184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247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22B7E73">
      <w:pPr>
        <w:rPr>
          <w:rFonts w:hint="eastAsia"/>
          <w:lang w:val="en-US" w:eastAsia="zh-CN"/>
        </w:rPr>
      </w:pPr>
    </w:p>
    <w:p w14:paraId="0D6A23CF">
      <w:pPr>
        <w:rPr>
          <w:rFonts w:hint="eastAsia"/>
          <w:lang w:val="en-US" w:eastAsia="zh-CN"/>
        </w:rPr>
      </w:pPr>
    </w:p>
    <w:p w14:paraId="7F25437B">
      <w:pPr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蓝海卓越认证系统配置</w:t>
      </w:r>
    </w:p>
    <w:p w14:paraId="1B18AE3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1、配置VPN服务器，如下图</w:t>
      </w:r>
    </w:p>
    <w:p w14:paraId="4BA35748">
      <w:r>
        <w:drawing>
          <wp:inline distT="0" distB="0" distL="114300" distR="114300">
            <wp:extent cx="5254625" cy="2319655"/>
            <wp:effectExtent l="9525" t="9525" r="19050" b="203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3196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B079C3D">
      <w:r>
        <w:drawing>
          <wp:inline distT="0" distB="0" distL="114300" distR="114300">
            <wp:extent cx="5260340" cy="2209800"/>
            <wp:effectExtent l="9525" t="9525" r="13335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098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DFA4C8E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2、配置VPN帐号，如下图</w:t>
      </w:r>
    </w:p>
    <w:p w14:paraId="3A14B52B">
      <w:r>
        <w:drawing>
          <wp:inline distT="0" distB="0" distL="114300" distR="114300">
            <wp:extent cx="5250815" cy="2342515"/>
            <wp:effectExtent l="9525" t="9525" r="1016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23425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D22BEB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3、配置RADIUS对接，本示意采用默认的通配对接，可接受任意IP地址发过来的认证请求，，只需配置共享秘钥统一为：testing123 即可</w:t>
      </w:r>
    </w:p>
    <w:p w14:paraId="4357B642">
      <w:r>
        <w:drawing>
          <wp:inline distT="0" distB="0" distL="114300" distR="114300">
            <wp:extent cx="5262245" cy="1731645"/>
            <wp:effectExtent l="9525" t="9525" r="1143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316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1B9D69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4、配置PORTAL对接，其中IP地址配置为TPLINK设备VPN拨号获得的IP地址：192.168.88.102</w:t>
      </w:r>
    </w:p>
    <w:p w14:paraId="415A14CE">
      <w:r>
        <w:drawing>
          <wp:inline distT="0" distB="0" distL="114300" distR="114300">
            <wp:extent cx="5264150" cy="2289175"/>
            <wp:effectExtent l="9525" t="9525" r="9525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891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AA89D17"/>
    <w:p w14:paraId="6F88658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配置完成，用户在LAN口接上电脑进行测试即可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A88AA1"/>
    <w:multiLevelType w:val="singleLevel"/>
    <w:tmpl w:val="88A88AA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E51B0"/>
    <w:rsid w:val="1F863321"/>
    <w:rsid w:val="2B1124A4"/>
    <w:rsid w:val="49A5044E"/>
    <w:rsid w:val="71C1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2025-05-25T04:12:59Z</dcterms:created>
  <dc:creator>ZGG</dc:creator>
  <cp:lastModifiedBy>itsw163com</cp:lastModifiedBy>
  <dcterms:modified xsi:type="dcterms:W3CDTF">2025-05-25T04:29:41Z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eyJoZGlkIjoiODViOTRhZjdkMWRlYWEyODJiNTJmN2QwY2EyOWE4ZGYiLCJ1c2VySWQiOiI3NTM4NDYxIn0=</vt:lpwstr>
  </property>
  <property fmtid="{D5CDD505-2E9C-101B-9397-08002B2CF9AE}" pid="4" name="ICV">
    <vt:lpwstr>D0FF61E4FB724A538336F2AC7D9A8B5B_12</vt:lpwstr>
  </property>
</Properties>
</file>